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EEFC4" w14:textId="2AF2A5C9" w:rsidR="00321B47" w:rsidRDefault="00321B47"/>
    <w:p w14:paraId="393487A7" w14:textId="77777777" w:rsidR="00731D1B" w:rsidRDefault="00731D1B"/>
    <w:p w14:paraId="7E8234A2" w14:textId="0A4B0C0A" w:rsidR="00731D1B" w:rsidRDefault="00731D1B"/>
    <w:p w14:paraId="7C198F08" w14:textId="7B9116F8" w:rsidR="00F87E39" w:rsidRDefault="00F87E39"/>
    <w:p w14:paraId="082B2C0C" w14:textId="7B4576E3" w:rsidR="00F87E39" w:rsidRDefault="00F87E39"/>
    <w:p w14:paraId="32EEDAF3" w14:textId="77777777" w:rsidR="00F87E39" w:rsidRDefault="00F87E39"/>
    <w:p w14:paraId="012F6327" w14:textId="77777777" w:rsidR="00731D1B" w:rsidRDefault="00731D1B"/>
    <w:p w14:paraId="7A651360" w14:textId="77777777" w:rsidR="00731D1B" w:rsidRDefault="00731D1B"/>
    <w:p w14:paraId="6AE81999" w14:textId="2B9C434F" w:rsidR="00731D1B" w:rsidRDefault="000C0B35" w:rsidP="00F87E39">
      <w:pPr>
        <w:jc w:val="center"/>
      </w:pPr>
      <w:r w:rsidRPr="00731D1B">
        <w:t>ToolsCorp Corporation</w:t>
      </w:r>
    </w:p>
    <w:p w14:paraId="24CEF303" w14:textId="0F04B158" w:rsidR="00F87E39" w:rsidRDefault="008343DF" w:rsidP="00F87E39">
      <w:pPr>
        <w:jc w:val="center"/>
      </w:pPr>
      <w:r>
        <w:t>Marlon Anderson</w:t>
      </w:r>
    </w:p>
    <w:p w14:paraId="74248050" w14:textId="48551451" w:rsidR="008343DF" w:rsidRDefault="008343DF" w:rsidP="00F87E39">
      <w:pPr>
        <w:jc w:val="center"/>
      </w:pPr>
      <w:r>
        <w:t>Audrey Jackson</w:t>
      </w:r>
    </w:p>
    <w:p w14:paraId="375B6597" w14:textId="02F945B1" w:rsidR="008343DF" w:rsidRDefault="008343DF" w:rsidP="00F87E39">
      <w:pPr>
        <w:jc w:val="center"/>
      </w:pPr>
      <w:r>
        <w:t>Maria Najera</w:t>
      </w:r>
    </w:p>
    <w:p w14:paraId="6D7CF02A" w14:textId="1EA9D386" w:rsidR="00F87E39" w:rsidRDefault="008343DF" w:rsidP="00F87E39">
      <w:pPr>
        <w:jc w:val="center"/>
      </w:pPr>
      <w:r>
        <w:t xml:space="preserve">American InterContinental </w:t>
      </w:r>
    </w:p>
    <w:p w14:paraId="2FF337BF" w14:textId="20AE66D1" w:rsidR="008343DF" w:rsidRDefault="008343DF" w:rsidP="00F87E39">
      <w:pPr>
        <w:jc w:val="center"/>
      </w:pPr>
      <w:r>
        <w:t>MGT680-1812</w:t>
      </w:r>
    </w:p>
    <w:p w14:paraId="3A0339A3" w14:textId="77777777" w:rsidR="00731D1B" w:rsidRDefault="00731D1B"/>
    <w:p w14:paraId="74A697EB" w14:textId="1052791E" w:rsidR="00731D1B" w:rsidRDefault="00731D1B"/>
    <w:p w14:paraId="46FD2966" w14:textId="7929FC0D" w:rsidR="00F87E39" w:rsidRDefault="00F87E39"/>
    <w:p w14:paraId="5AB7824C" w14:textId="4D0E75F3" w:rsidR="00F87E39" w:rsidRDefault="00F87E39"/>
    <w:p w14:paraId="3ECFCB09" w14:textId="44ACF75B" w:rsidR="00F87E39" w:rsidRDefault="00F87E39"/>
    <w:p w14:paraId="3A9A24CB" w14:textId="46824534" w:rsidR="00F87E39" w:rsidRDefault="00F87E39"/>
    <w:p w14:paraId="0EA5C458" w14:textId="086A1F64" w:rsidR="00F87E39" w:rsidRDefault="00F87E39"/>
    <w:p w14:paraId="6A42F460" w14:textId="25A5F7CB" w:rsidR="00F87E39" w:rsidRDefault="00F87E39"/>
    <w:p w14:paraId="6B1FF651" w14:textId="44397DE2" w:rsidR="00F87E39" w:rsidRDefault="00F87E39"/>
    <w:p w14:paraId="6C9F15B3" w14:textId="2E10629F" w:rsidR="00F87E39" w:rsidRDefault="00F87E39"/>
    <w:p w14:paraId="45A44B7F" w14:textId="4AF129E4" w:rsidR="00F87E39" w:rsidRDefault="00F87E39"/>
    <w:p w14:paraId="20E0F91B" w14:textId="71C13C26" w:rsidR="00F87E39" w:rsidRDefault="00F87E39"/>
    <w:p w14:paraId="7204BBC7" w14:textId="77777777" w:rsidR="00A13E62" w:rsidRDefault="00A13E62"/>
    <w:p w14:paraId="3AA4BEF3" w14:textId="77777777" w:rsidR="00A13E62" w:rsidRDefault="00A13E62"/>
    <w:p w14:paraId="1D2D789D" w14:textId="7478EDC8" w:rsidR="00F87E39" w:rsidRDefault="00F87E39"/>
    <w:p w14:paraId="5E470E30" w14:textId="77777777" w:rsidR="00F87E39" w:rsidRDefault="00F87E39"/>
    <w:p w14:paraId="0AF57AC3" w14:textId="28C6FB62" w:rsidR="00265240" w:rsidRDefault="000C0B35" w:rsidP="00CA6978">
      <w:pPr>
        <w:spacing w:line="480" w:lineRule="auto"/>
        <w:jc w:val="both"/>
      </w:pPr>
      <w:r>
        <w:lastRenderedPageBreak/>
        <w:t xml:space="preserve">Abstract </w:t>
      </w:r>
    </w:p>
    <w:p w14:paraId="6D960568" w14:textId="474A3D4A" w:rsidR="00265240" w:rsidRPr="00265240" w:rsidRDefault="000C0B35" w:rsidP="00CA6978">
      <w:pPr>
        <w:spacing w:line="480" w:lineRule="auto"/>
        <w:jc w:val="both"/>
      </w:pPr>
      <w:r w:rsidRPr="00265240">
        <w:t xml:space="preserve">Achieving success in business is based on the integration of essential elements which help in determining important concepts which define company engagement. ToolsCorp Corporation is highly engaged within the industry which provides a more significant commitment to the underlying customers' needs and company development aspects. ToolsCorp corporation is a well-engaged business which is dominant within the local market which includes the United States and Canada. Thus, to improve its presence in the market, the company has considered venturing in the foreign exchange to create a highly sustainable business through the integration of better strategies which will help in improving its commitment. The commitment within the industry requires a combination of risky ventures which have a high level of returns. The inclusion of essential strategies of marketing strategies integrates better fundamentals that define a positive change within an organizational context. Therefore, development of a marketing plan identifies concepts which define positive development considering that there is a clear focus on key elements that define positive organizational development. The ability to develop a highly diverse marketing plan integrates essential concepts which are vital in identifying a highly successful organizational development. </w:t>
      </w:r>
      <w:r w:rsidR="00731D1B">
        <w:t>The strong engagement within the local market provides the company with a strong background which can help in ensuring that it is successful in its global expansion ambitions.</w:t>
      </w:r>
    </w:p>
    <w:p w14:paraId="2F5A5E25" w14:textId="77777777" w:rsidR="00265240" w:rsidRPr="00265240" w:rsidRDefault="00265240" w:rsidP="00265240"/>
    <w:p w14:paraId="1F31F1BE" w14:textId="29332248" w:rsidR="00265240" w:rsidRDefault="00265240"/>
    <w:p w14:paraId="29B6E592" w14:textId="6891DB77" w:rsidR="00CA6978" w:rsidRDefault="00CA6978"/>
    <w:p w14:paraId="3E9D64BC" w14:textId="372E477B" w:rsidR="00CA6978" w:rsidRDefault="00CA6978"/>
    <w:p w14:paraId="05790298" w14:textId="0E652A95" w:rsidR="00CA6978" w:rsidRDefault="00CA6978"/>
    <w:p w14:paraId="5A1F53CB" w14:textId="7EDE7F63" w:rsidR="00CA6978" w:rsidRDefault="00CA6978"/>
    <w:p w14:paraId="38CA07B4" w14:textId="39965F48" w:rsidR="00CA6978" w:rsidRDefault="00CA6978"/>
    <w:p w14:paraId="58D20D4B" w14:textId="77777777" w:rsidR="00CA6978" w:rsidRDefault="00CA6978"/>
    <w:p w14:paraId="39CEE836" w14:textId="4B5EB292" w:rsidR="00E43C9C" w:rsidRDefault="000C0B35" w:rsidP="00504750">
      <w:pPr>
        <w:spacing w:line="480" w:lineRule="auto"/>
        <w:ind w:firstLine="720"/>
        <w:jc w:val="both"/>
      </w:pPr>
      <w:r>
        <w:lastRenderedPageBreak/>
        <w:t xml:space="preserve">Company background </w:t>
      </w:r>
    </w:p>
    <w:p w14:paraId="288F74D6" w14:textId="720C79A6" w:rsidR="00E43C9C" w:rsidRDefault="000C0B35" w:rsidP="00504750">
      <w:pPr>
        <w:spacing w:line="480" w:lineRule="auto"/>
        <w:ind w:firstLine="720"/>
        <w:jc w:val="both"/>
      </w:pPr>
      <w:r>
        <w:t xml:space="preserve">Strong engagement within the market is based on the integration of important elements which provide a more significant commitment to the underlying fundamental changes based on the processes that are included within the company operations. </w:t>
      </w:r>
      <w:r w:rsidRPr="00E43C9C">
        <w:t>ToolsCorp  Corporation has been significantly engaged in the electronics industry with a critical understanding of essential processes that define a thriving business environment. ToolsCorp  Corporation is located in Tennessee where it has formed a strong influence within both United States and Canada.</w:t>
      </w:r>
      <w:r>
        <w:t xml:space="preserve"> Thus ensuring that the company s highly committed to meeting its needs in the market is essential and outlines important concepts which help in attaining better outcomes</w:t>
      </w:r>
      <w:r w:rsidR="00E81540">
        <w:t xml:space="preserve"> </w:t>
      </w:r>
      <w:r w:rsidR="00E81540">
        <w:fldChar w:fldCharType="begin" w:fldLock="1"/>
      </w:r>
      <w:r w:rsidR="00E81540">
        <w:instrText>ADDIN CSL_CITATION {"citationItems":[{"id":"ITEM-1","itemData":{"DOI":"10.1364/AO.49.002302","ISBN":"978-1412914758","ISSN":"0803959699","PMID":"20411009","abstract":"Packed with cultural, company, and country examples that help explain the paradoxes international marketers are likely to encounter, Global Marketing and Advertising, Third Edition, offers a mix of theory and practical applications as it covers globalization, global branding strategies, classification models of culture, and the consequences of culture for all aspects of marketing communications. In this Third Edition, author Marieke de Mooij includes new topics and updated information and findings from recent studies and helps readers apply global marketing concepts to the management of global branding and marketing communications. New and Continuing Features Includes new topics, including global public relations, culture and the media, and culture and the Internet, along with more extensive coverage of consumer behavior Helps companies define cross cultural segments to better target consumers across cultures Shows how culture affects strategic issues, such as the company's mission statement, brand positioning strategy, and marketing communications strategy Includes both recent and classic advertising examples from various parts of the world Demonstrates the centrality of value paradoxes to cross cultural marketing communications Uses the Hofstede model to help readers see how their understanding of cultural relationships in one country/region can be extended to other countries/regions Instructor Resources on a password-protected Web site at www.sagepub.com/demooij3instr, includes discussion questions, PowerPoint slides, illustrations from the book, sample test questions, and film clips available to qualified instructors by contacting SAGE Customer Care at 1-800-818-SAGE (7243) between 6 a.m. and 5 p.m. PST. Global Marketing and Advertising is intended for use in courses in International or Global Marketing and International or Global Advertising, and is also a valuable resource for practitioners in global marketing departments of global companies and advertising agencies.","author":[{"dropping-particle":"","family":"Mooij","given":"Marieke","non-dropping-particle":"de","parse-names":false,"suffix":""}],"container-title":"Understanding cultural paradoxes","id":"ITEM-1","issued":{"date-parts":[["2014"]]},"title":"Global marketing and advertising: Understanding cultural paradoxes","type":"book"},"uris":["http://www.mendeley.com/documents/?uuid=8d093e5a-8e6e-4c0f-8226-ee62239dacaf","http://www.mendeley.com/documents/?uuid=84c693ed-f6ea-42fe-a124-f634edc3f551"]}],"mendeley":{"formattedCitation":"(de Mooij, 2014)","manualFormatting":"(De Mooij, 2014)","plainTextFormattedCitation":"(de Mooij, 2014)","previouslyFormattedCitation":"(de Mooij, 2014)"},"properties":{"noteIndex":0},"schema":"https://github.com/citation-style-language/schema/raw/master/csl-citation.json"}</w:instrText>
      </w:r>
      <w:r w:rsidR="00E81540">
        <w:fldChar w:fldCharType="separate"/>
      </w:r>
      <w:r w:rsidR="00E81540" w:rsidRPr="00E81540">
        <w:rPr>
          <w:noProof/>
        </w:rPr>
        <w:t>(</w:t>
      </w:r>
      <w:r w:rsidR="00E81540">
        <w:rPr>
          <w:noProof/>
        </w:rPr>
        <w:t>D</w:t>
      </w:r>
      <w:r w:rsidR="00E81540" w:rsidRPr="00E81540">
        <w:rPr>
          <w:noProof/>
        </w:rPr>
        <w:t>e Mooij, 2014)</w:t>
      </w:r>
      <w:r w:rsidR="00E81540">
        <w:fldChar w:fldCharType="end"/>
      </w:r>
      <w:r>
        <w:t xml:space="preserve">. The development of essential elements which define a higher level of commitment outline important processes which help in maintaining a highly competitive and sustainable business development. </w:t>
      </w:r>
      <w:r w:rsidRPr="00E43C9C">
        <w:t>The changing business environment provides an emphasis on the crucial developmental concepts which outline ideas that can be adequately evaluated within an organizational context. Strategic presence within the industry has helped the organization in building a strong understanding of better elements that define positive development within the industry.</w:t>
      </w:r>
    </w:p>
    <w:p w14:paraId="37B19F1D" w14:textId="505B37F7" w:rsidR="00E43C9C" w:rsidRDefault="000C0B35" w:rsidP="00504750">
      <w:pPr>
        <w:spacing w:line="480" w:lineRule="auto"/>
        <w:ind w:firstLine="720"/>
        <w:jc w:val="both"/>
      </w:pPr>
      <w:r>
        <w:t>Mission and Vision statements</w:t>
      </w:r>
    </w:p>
    <w:p w14:paraId="567ED246" w14:textId="43AAED7D" w:rsidR="00E43C9C" w:rsidRDefault="000C0B35" w:rsidP="00504750">
      <w:pPr>
        <w:spacing w:line="480" w:lineRule="auto"/>
        <w:ind w:firstLine="720"/>
        <w:jc w:val="both"/>
      </w:pPr>
      <w:r>
        <w:t xml:space="preserve">Vision and mission statement is vital in </w:t>
      </w:r>
      <w:r w:rsidR="00D3724E">
        <w:t>outlining</w:t>
      </w:r>
      <w:r>
        <w:t xml:space="preserve"> essential factors which help in understanding the company engagement within the organization. Developing better mission and vision statement provides a critical focus on the company commitment of the company within the industry. </w:t>
      </w:r>
    </w:p>
    <w:p w14:paraId="5C69E47A" w14:textId="301D16F9" w:rsidR="00E43C9C" w:rsidRDefault="000C0B35" w:rsidP="00504750">
      <w:pPr>
        <w:spacing w:line="480" w:lineRule="auto"/>
        <w:ind w:firstLine="720"/>
        <w:jc w:val="both"/>
      </w:pPr>
      <w:r>
        <w:t xml:space="preserve">Mission statement </w:t>
      </w:r>
    </w:p>
    <w:p w14:paraId="670724D9" w14:textId="13EC31A7" w:rsidR="00E43C9C" w:rsidRDefault="000C0B35" w:rsidP="00504750">
      <w:pPr>
        <w:spacing w:line="480" w:lineRule="auto"/>
        <w:ind w:firstLine="720"/>
        <w:jc w:val="both"/>
      </w:pPr>
      <w:r>
        <w:t>To provide high-quality products to the company's diverse market.</w:t>
      </w:r>
    </w:p>
    <w:p w14:paraId="67398D96" w14:textId="4775EF8C" w:rsidR="00E43C9C" w:rsidRDefault="000C0B35" w:rsidP="00504750">
      <w:pPr>
        <w:spacing w:line="480" w:lineRule="auto"/>
        <w:ind w:firstLine="720"/>
        <w:jc w:val="both"/>
      </w:pPr>
      <w:r>
        <w:lastRenderedPageBreak/>
        <w:t>The mission statement provides a key focus on crucial components which provide a strong commitment.</w:t>
      </w:r>
      <w:r w:rsidR="00564762">
        <w:t xml:space="preserve"> The statement focuses on customer needs, products, and market. The emphasis on these concepts provides a greater responsibility where it is key to maintaining positive outcomes. Developing high-quality products is based on the integration of technology and the need to provide highly unique products. Providing high-quality products in the market will ensure that the company has a highly competitive brand in the market. </w:t>
      </w:r>
    </w:p>
    <w:p w14:paraId="1273B364" w14:textId="6BE3E622" w:rsidR="00564762" w:rsidRDefault="000C0B35" w:rsidP="00504750">
      <w:pPr>
        <w:spacing w:line="480" w:lineRule="auto"/>
        <w:ind w:firstLine="720"/>
        <w:jc w:val="both"/>
      </w:pPr>
      <w:r>
        <w:t xml:space="preserve">Vision </w:t>
      </w:r>
    </w:p>
    <w:p w14:paraId="21009C84" w14:textId="6B3C09B5" w:rsidR="00564762" w:rsidRDefault="000C0B35" w:rsidP="00504750">
      <w:pPr>
        <w:spacing w:line="480" w:lineRule="auto"/>
        <w:ind w:firstLine="720"/>
        <w:jc w:val="both"/>
      </w:pPr>
      <w:r>
        <w:t>To be a leading producer of farm tools globally and meet the needs of a highly diverse market.</w:t>
      </w:r>
    </w:p>
    <w:p w14:paraId="6BD6EFCB" w14:textId="5038C557" w:rsidR="00564762" w:rsidRDefault="000C0B35" w:rsidP="00504750">
      <w:pPr>
        <w:spacing w:line="480" w:lineRule="auto"/>
        <w:ind w:firstLine="720"/>
        <w:jc w:val="both"/>
      </w:pPr>
      <w:r w:rsidRPr="005965E3">
        <w:rPr>
          <w:highlight w:val="yellow"/>
        </w:rPr>
        <w:t>A significant advantage that is highly identifiable within the business is to ensure that there is a higher level of commitment where it would be possible to improve company commitment within the industry. The close interaction that the company has with its customers provide a strong focus on essential elements which give a higher evaluation of fundamental changes which is challenging to consider. Thus segmentation has focused on building positive relations where it is easier to determine critical changes which define positive business development.</w:t>
      </w:r>
    </w:p>
    <w:p w14:paraId="4E0ACD77" w14:textId="77777777" w:rsidR="004C5B6B" w:rsidRPr="004C5B6B" w:rsidRDefault="000C0B35" w:rsidP="00504750">
      <w:pPr>
        <w:spacing w:line="480" w:lineRule="auto"/>
        <w:ind w:firstLine="720"/>
        <w:jc w:val="both"/>
      </w:pPr>
      <w:r w:rsidRPr="004C5B6B">
        <w:t>Swot analysis</w:t>
      </w:r>
    </w:p>
    <w:p w14:paraId="0F793543" w14:textId="5800B554" w:rsidR="004C5B6B" w:rsidRPr="004C5B6B" w:rsidRDefault="000C0B35" w:rsidP="00504750">
      <w:pPr>
        <w:spacing w:line="480" w:lineRule="auto"/>
        <w:ind w:firstLine="720"/>
        <w:jc w:val="both"/>
      </w:pPr>
      <w:r w:rsidRPr="004C5B6B">
        <w:t>Swot analysis provides a greater understanding of significant changes within the industry and the company preparedness in navigating through the difficulties within the market and establish a strong brand within the electronics industry. Swot analysis integrates performance measures which define a highly productive environment where it would be possible to achieve greater organizational development. The key concepts that are evaluated in this case include the strengths, weaknesses, opportunities, and Threats</w:t>
      </w:r>
      <w:r w:rsidR="00E81540">
        <w:t xml:space="preserve"> </w:t>
      </w:r>
      <w:r w:rsidR="00E81540">
        <w:fldChar w:fldCharType="begin" w:fldLock="1"/>
      </w:r>
      <w:r w:rsidR="00E81540">
        <w:instrText>ADDIN CSL_CITATION {"citationItems":[{"id":"ITEM-1","itemData":{"DOI":"10.1016/j.bushor.2012.01.007","ISBN":"00076813","ISSN":"00076813","PMID":"74096831","abstract":"The 21 st century has brought both opportunities and challenges in our global, boundaryless world. Importantly, managers face a dynamic and interconnected international environment. As such, 21 st century managers need to consider the many opportunities and threats that Web 2.0, social media, and creative consumers present and the resulting respective shifts in loci of activity, power, and value. To help managers understand this new dispensation, we propose five axioms: (1) social media are always a function of the technology, culture, and government of a particular country or context; (2) local events rarely remain local; (3) global events are likely to be (re)interpreted locally; (4) creative consumers' actions and creations are also dependent on technology, culture, and government; and (5) technology is historically dependent. At the heart of these axioms is the managerial recommendation to continually stay up to date on technology, customers, and social media. To implement this managerial recommendation, marketers must truly engage customers, embrace technology, limit the power of bureaucracy, train and invest in their employees, and inform senior management about the opportunities of social media. © 2012.","author":[{"dropping-particle":"","family":"Berthon","given":"Pierre R.","non-dropping-particle":"","parse-names":false,"suffix":""},{"dropping-particle":"","family":"Pitt","given":"Leyland F.","non-dropping-particle":"","parse-names":false,"suffix":""},{"dropping-particle":"","family":"Plangger","given":"Kirk","non-dropping-particle":"","parse-names":false,"suffix":""},{"dropping-particle":"","family":"Shapiro","given":"Daniel","non-dropping-particle":"","parse-names":false,"suffix":""}],"container-title":"Business Horizons","id":"ITEM-1","issued":{"date-parts":[["2012"]]},"title":"Marketing meets Web 2.0, social media, and creative consumers: Implications for international marketing strategy","type":"article-journal"},"uris":["http://www.mendeley.com/documents/?uuid=5283ca3b-3ae4-4fd9-b468-3346364ff777"]}],"mendeley":{"formattedCitation":"(Berthon, Pitt, Plangger, &amp; Shapiro, 2012)","plainTextFormattedCitation":"(Berthon, Pitt, Plangger, &amp; Shapiro, 2012)","previouslyFormattedCitation":"(Berthon, Pitt, Plangger, &amp; Shapiro, 2012)"},"properties":{"noteIndex":0},"schema":"https://github.com/citation-style-language/schema/raw/master/csl-citation.json"}</w:instrText>
      </w:r>
      <w:r w:rsidR="00E81540">
        <w:fldChar w:fldCharType="separate"/>
      </w:r>
      <w:r w:rsidR="00E81540" w:rsidRPr="00E81540">
        <w:rPr>
          <w:noProof/>
        </w:rPr>
        <w:t>(Berthon, Pitt, Plangger, &amp; Shapiro, 2012)</w:t>
      </w:r>
      <w:r w:rsidR="00E81540">
        <w:fldChar w:fldCharType="end"/>
      </w:r>
      <w:r w:rsidRPr="004C5B6B">
        <w:t xml:space="preserve">. Therefore, to be successful, the company needs to make essential </w:t>
      </w:r>
      <w:r w:rsidRPr="004C5B6B">
        <w:lastRenderedPageBreak/>
        <w:t xml:space="preserve">concepts which help in defining a greater understanding of critical business development concepts. There is a need to ensure that better measures are identified under which it is possible to integrate successful development concepts. </w:t>
      </w:r>
    </w:p>
    <w:p w14:paraId="37FCF573" w14:textId="77777777" w:rsidR="004C5B6B" w:rsidRPr="004C5B6B" w:rsidRDefault="000C0B35" w:rsidP="00504750">
      <w:pPr>
        <w:spacing w:line="480" w:lineRule="auto"/>
        <w:ind w:firstLine="720"/>
        <w:jc w:val="both"/>
      </w:pPr>
      <w:r w:rsidRPr="004C5B6B">
        <w:t xml:space="preserve">Strengths </w:t>
      </w:r>
    </w:p>
    <w:p w14:paraId="7E6119C3" w14:textId="3CE3BF97" w:rsidR="004C5B6B" w:rsidRPr="004C5B6B" w:rsidRDefault="000C0B35" w:rsidP="00504750">
      <w:pPr>
        <w:spacing w:line="480" w:lineRule="auto"/>
        <w:ind w:firstLine="720"/>
        <w:jc w:val="both"/>
      </w:pPr>
      <w:r w:rsidRPr="004C5B6B">
        <w:t xml:space="preserve">Currently, ToolsCorp Corporation has a substantial local presence considering that it is a dominant force within the united states and  Canada. The strong presence in the industry within the local environment has been critical in creating a stronger understanding of essential elements that define positive engagement. Having a strong performance within the local environment forms a significant background under which it is possible to implement developmental concepts where it is possible to be successful within the global climate. The local market provides a reliable fall back plan in case the comprehensive expansion strategy does not achieve the intended goals </w:t>
      </w:r>
      <w:r w:rsidRPr="004C5B6B">
        <w:fldChar w:fldCharType="begin" w:fldLock="1"/>
      </w:r>
      <w:r w:rsidR="00E81540">
        <w:instrText>ADDIN CSL_CITATION {"citationItems":[{"id":"ITEM-1","itemData":{"DOI":"10.1109/EIC.1975.7458501","ISBN":"9781509031115","ISSN":"03622479","author":[{"dropping-particle":"","family":"Vaughan","given":"D. J.","non-dropping-particle":"","parse-names":false,"suffix":""}],"container-title":"Proceedings of the Electrical/Electronics Insulation Conference","id":"ITEM-1","issued":{"date-parts":[["2016"]]},"page":"90-92","title":"New technology for the electrical-electronics industry","type":"paper-conference"},"uris":["http://www.mendeley.com/documents/?uuid=2a3ef7a4-7f9f-4962-9fc2-1354299df840","http://www.mendeley.com/documents/?uuid=093dcd51-192b-4809-938f-a933a996617d"]}],"mendeley":{"formattedCitation":"(Vaughan, 2016)","plainTextFormattedCitation":"(Vaughan, 2016)","previouslyFormattedCitation":"(Vaughan, 2016)"},"properties":{"noteIndex":0},"schema":"https://github.com/citation-style-language/schema/raw/master/csl-citation.json"}</w:instrText>
      </w:r>
      <w:r w:rsidRPr="004C5B6B">
        <w:fldChar w:fldCharType="separate"/>
      </w:r>
      <w:r w:rsidRPr="004C5B6B">
        <w:rPr>
          <w:noProof/>
        </w:rPr>
        <w:t>(Vaughan, 2016)</w:t>
      </w:r>
      <w:r w:rsidRPr="004C5B6B">
        <w:fldChar w:fldCharType="end"/>
      </w:r>
      <w:r w:rsidRPr="004C5B6B">
        <w:t>.</w:t>
      </w:r>
    </w:p>
    <w:p w14:paraId="6E2637A3" w14:textId="4EEA7EAB" w:rsidR="004C5B6B" w:rsidRPr="004C5B6B" w:rsidRDefault="000C0B35" w:rsidP="00504750">
      <w:pPr>
        <w:spacing w:line="480" w:lineRule="auto"/>
        <w:ind w:firstLine="720"/>
        <w:jc w:val="both"/>
      </w:pPr>
      <w:r w:rsidRPr="004C5B6B">
        <w:t xml:space="preserve">The ToolsCorp  Corporation has provided a more significant commitment where it has focused on improving the needs of employees which in turn create a highly successful business development. The integration of substantial changes within the company has provided a strong understanding of important measures which focus on the company </w:t>
      </w:r>
      <w:r w:rsidR="00D3724E" w:rsidRPr="004C5B6B">
        <w:t>profitability</w:t>
      </w:r>
      <w:r w:rsidRPr="004C5B6B">
        <w:t xml:space="preserve"> which is based on ensuring that employees are highly committed to a high level of customer satisfaction. Strategic management has been integral in achieving better outcomes based on the underlying organizational objectives</w:t>
      </w:r>
      <w:r w:rsidR="00E81540">
        <w:t xml:space="preserve"> </w:t>
      </w:r>
      <w:r w:rsidR="00E81540">
        <w:fldChar w:fldCharType="begin" w:fldLock="1"/>
      </w:r>
      <w:r w:rsidR="00E81540">
        <w:instrText>ADDIN CSL_CITATION {"citationItems":[{"id":"ITEM-1","itemData":{"DOI":"https://doi.org/10.1080/02672570903577091","ISSN":"0958-5192","abstract":"In this special issue we aim to advance the theoretical, conceptual and empirical knowledge about the relationship between global teams and human resource management in international organizations. We argue that although the prevalence of global teams in international organizations is rapidly rising, simultaneously affecting the management of firms on global, regional and local levels, the response of firms and scholars alike to such changes has been slower, especially in the area of IHRM. The HR function in organizations could play a vital role in understanding, managing and leveraging the benefits of global teams to ensure that they contribute positively to the performance of firms, organizational units, and people. We demonstrate that there is still a disconnect in this respect and we highlight several areas in which the increasing use of global teams may challenge our conventional understanding of IHRM issues, and at the same time offer solutions for improvement in international organizations. The selected articles in this special issue provide both theoretical and practitioner implications by highlighting the need to explore the relationship between global teams and IHRM more generally and fully, as well as the need for HR practitioners and IHRM scholars to focus more on the ‘human’ and less on the ‘resources’ aspect. We trust that readers of this issue will agree that the articles all offer novel insights into key issues that open new avenues for further research in this nascent yet promising area.","author":[{"dropping-particle":"","family":"Journal","given":"International","non-dropping-particle":"","parse-names":false,"suffix":""},{"dropping-particle":"","family":"Management","given":"Human Resource","non-dropping-particle":"","parse-names":false,"suffix":""}],"container-title":"The International Journal of Human Resource Management","id":"ITEM-1","issued":{"date-parts":[["2018"]]},"title":"The benefits of global teams for international organizations: HR implications","type":"article-journal"},"uris":["http://www.mendeley.com/documents/?uuid=5d171ef8-4780-4af1-bde0-18c227901c09"]}],"mendeley":{"formattedCitation":"(Journal &amp; Management, 2018)","plainTextFormattedCitation":"(Journal &amp; Management, 2018)","previouslyFormattedCitation":"(Journal &amp; Management, 2018)"},"properties":{"noteIndex":0},"schema":"https://github.com/citation-style-language/schema/raw/master/csl-citation.json"}</w:instrText>
      </w:r>
      <w:r w:rsidR="00E81540">
        <w:fldChar w:fldCharType="separate"/>
      </w:r>
      <w:r w:rsidR="00E81540" w:rsidRPr="00E81540">
        <w:rPr>
          <w:noProof/>
        </w:rPr>
        <w:t>(Journal &amp; Management, 2018)</w:t>
      </w:r>
      <w:r w:rsidR="00E81540">
        <w:fldChar w:fldCharType="end"/>
      </w:r>
      <w:r w:rsidRPr="004C5B6B">
        <w:t>.</w:t>
      </w:r>
    </w:p>
    <w:p w14:paraId="4B315456" w14:textId="77777777" w:rsidR="004C5B6B" w:rsidRPr="004C5B6B" w:rsidRDefault="000C0B35" w:rsidP="00504750">
      <w:pPr>
        <w:spacing w:line="480" w:lineRule="auto"/>
        <w:ind w:firstLine="720"/>
        <w:jc w:val="both"/>
      </w:pPr>
      <w:r w:rsidRPr="004C5B6B">
        <w:t>ToolsCorp Corporation is a well-established brand that has integrated development concepts which define a highly successful engagement. High level of brand engagement has provided the company with a critical focus on essential changes which give a more significant commitment to the underlying needs.</w:t>
      </w:r>
    </w:p>
    <w:p w14:paraId="3E7D4547" w14:textId="789A4CA7" w:rsidR="004C5B6B" w:rsidRPr="004C5B6B" w:rsidRDefault="000C0B35" w:rsidP="00504750">
      <w:pPr>
        <w:spacing w:line="480" w:lineRule="auto"/>
        <w:ind w:firstLine="720"/>
        <w:jc w:val="both"/>
      </w:pPr>
      <w:r w:rsidRPr="004C5B6B">
        <w:lastRenderedPageBreak/>
        <w:t xml:space="preserve"> The company has a strong understanding of the needs of its customers which has promoted positive development and high level of commitment among members.  The requirements of customers within the electronic industry change significantly which provide a heavy focus on essential elements that define positive development. The ability to understand the needs of diverse markets has created a commanding competitive advantage within the industry </w:t>
      </w:r>
      <w:r w:rsidRPr="004C5B6B">
        <w:fldChar w:fldCharType="begin" w:fldLock="1"/>
      </w:r>
      <w:r w:rsidR="00E81540">
        <w:instrText>ADDIN CSL_CITATION {"citationItems":[{"id":"ITEM-1","itemData":{"DOI":"10.23919/ICEP.2017.7939381","ISBN":"9784990218836","abstract":"With all the excitement around IoT (Internet of Things), big data and cognitive computing the impact of wearable electronics on the manufacturing environment frequently gets lost in the noise. However, all of these trends create many new and exciting challenges for the electronics industry, including new design, manufacture, test, and supply chain paradigms. The central role played by sensors, energy storage and energy harvest devices results in altogether revolutionary packaging concerns. Intended for intimate contact with human skin in diverse, often hostile environments such has automobile cabins and seawater, these wearable systems require new yet proven safe and reliable materials as well as highly adaptable manufacturing strategies. This letter explores the seemingly conflicting requirements of achieving low cost while meeting the high volume, high mix product requirements of this brave new world of electronics systems.","author":[{"dropping-particle":"","family":"Bauer","given":"Charles E.","non-dropping-particle":"","parse-names":false,"suffix":""},{"dropping-particle":"","family":"Neuhaus","given":"Herbert J.","non-dropping-particle":"","parse-names":false,"suffix":""}],"container-title":"2017 International Conference on Electronics Packaging, ICEP 2017","id":"ITEM-1","issued":{"date-parts":[["2017"]]},"page":"306-307","title":"IoT &amp; wearable electronics revolutionize electronics manufacturing paradigms","type":"paper-conference"},"uris":["http://www.mendeley.com/documents/?uuid=4cf23d0d-bde6-4f0e-b437-66c11414a868","http://www.mendeley.com/documents/?uuid=8286dcd0-ff08-4d94-9949-d42f18479fe6"]}],"mendeley":{"formattedCitation":"(Bauer &amp; Neuhaus, 2017)","plainTextFormattedCitation":"(Bauer &amp; Neuhaus, 2017)","previouslyFormattedCitation":"(Bauer &amp; Neuhaus, 2017)"},"properties":{"noteIndex":0},"schema":"https://github.com/citation-style-language/schema/raw/master/csl-citation.json"}</w:instrText>
      </w:r>
      <w:r w:rsidRPr="004C5B6B">
        <w:fldChar w:fldCharType="separate"/>
      </w:r>
      <w:r w:rsidRPr="004C5B6B">
        <w:rPr>
          <w:noProof/>
        </w:rPr>
        <w:t>(Bauer &amp; Neuhaus, 2017)</w:t>
      </w:r>
      <w:r w:rsidRPr="004C5B6B">
        <w:fldChar w:fldCharType="end"/>
      </w:r>
      <w:r w:rsidRPr="004C5B6B">
        <w:t>.</w:t>
      </w:r>
    </w:p>
    <w:p w14:paraId="66D78D0E" w14:textId="77777777" w:rsidR="004C5B6B" w:rsidRPr="004C5B6B" w:rsidRDefault="000C0B35" w:rsidP="00504750">
      <w:pPr>
        <w:spacing w:line="480" w:lineRule="auto"/>
        <w:ind w:firstLine="720"/>
        <w:jc w:val="both"/>
      </w:pPr>
      <w:r w:rsidRPr="004C5B6B">
        <w:t>The company is highly engaged in a greater geographical environment which presents the company with the opportunity to outline important elements which help the company in improving its overall development. Engaging different markets is essential in building a stronger organizational development.</w:t>
      </w:r>
    </w:p>
    <w:p w14:paraId="764B513C" w14:textId="77777777" w:rsidR="004C5B6B" w:rsidRPr="004C5B6B" w:rsidRDefault="000C0B35" w:rsidP="00504750">
      <w:pPr>
        <w:spacing w:line="480" w:lineRule="auto"/>
        <w:ind w:firstLine="720"/>
        <w:jc w:val="both"/>
      </w:pPr>
      <w:r w:rsidRPr="004C5B6B">
        <w:t>Weaknesses</w:t>
      </w:r>
    </w:p>
    <w:p w14:paraId="4278745E" w14:textId="48D0E1B8" w:rsidR="004C5B6B" w:rsidRPr="004C5B6B" w:rsidRDefault="000C0B35" w:rsidP="00504750">
      <w:pPr>
        <w:spacing w:line="480" w:lineRule="auto"/>
        <w:ind w:firstLine="720"/>
        <w:jc w:val="both"/>
      </w:pPr>
      <w:r w:rsidRPr="004C5B6B">
        <w:t>ToolsCorp Corporation does not have a clear global expansion plan which provides a particular understanding of essential elements that define positive change. Global expansion is a complex process which requires integration of better measures that represent a highly successful business environment. The company does not have a more significant global appearance considering that it does not focus on the development of elements which provide a difficult operational environment especially considering that it outlines fundamental concepts that define certain organizational success</w:t>
      </w:r>
      <w:r w:rsidR="00E81540">
        <w:t xml:space="preserve"> </w:t>
      </w:r>
      <w:r w:rsidR="00E81540">
        <w:fldChar w:fldCharType="begin" w:fldLock="1"/>
      </w:r>
      <w:r w:rsidR="00E81540">
        <w:instrText>ADDIN CSL_CITATION {"citationItems":[{"id":"ITEM-1","itemData":{"abstract":"/ Absatztrends in wichtigen globalen Automobilmärkten Veröffentlicht am Veröffentlicht am19. Januar 2018 Prof. Dr. Stefan Bratzel, Prof. Dr. 16 44 Artikel schreiben By Prof. Dr. Stefan Bratzel E-Auto Absatztrends/E-Vehicles Sales Trends (German Language Version) Die globale Elektromobilität wird weiter durch den Leitmarkt China bestimmt, der ein hohes Wachstum aufweist. Der Abstand zum zweitgrößten Markt USA hat sich deutlich vergrößert. Im Gesamtjahr 2017 wurden in China 777.000 E-Autos abgesetzt (New Energy Vehicles, inkl. Brennstoffzelle, gewerbliche Fahrzeuge, Busse). Die E-Fahrzeugverkäufe konnten damit im Vergleich zum Vorjahreszeitraum um 53 Prozent gesteigert werden. Wird beim Absatz zwischen Passenger Cars und Commercial Vehicles unterschieden, entfallen 579.000 bzw. 198.000 Fahrzeuge auf die beiden Kategorien. Der Marktanteil von E-Fahrzeugen steigt auf 2,7 Prozent an den Neuzulassungen (2016: 1,8%). Insbesondere die Zahl der rein elektrisch betriebenen Fahrzeuge (BEVs) ist gestiegen und bleibt mit 652.000 Einheiten (84%) weit höher als die der Plug-In-Hybride (PHEV), die mit 125.000 Einheiten (16%) ein Wachstum von 28 Prozent erreichen. Bei den Pkw sind es vor allem die kleinen, günstigen E-Fahrzeuge, wie der BAIC EC Series, die rasanten Absatz finden. Gleichzeitig steigt die Nachfrage an E-Busse und E-Nutzfahrzeugen nicht zuletzt durch staatlichen Druck auf die kommunalen Betriebe, wodurch die E-Mobilität immer mehr das Straßenbild prägt. Das ist das Ergebnis einer Studie des Center of Automotive Management (CAM), die die aktuellen Markttrends sowie die Produktstrategien der globalen Automobilhersteller regelmäßig analysiert. Hierzu Studienleiter Stefan Bratzel: „China setzt seine Rolle als globaler Taktgeber der E-Mobilität unbeirrt und mit zunehmender Dynamik fort. Maßgebend für diese Strategien ist dabei weniger die Luftreinhaltung. Vielmehr spielen industriepolitische Motive eine Hauptrolle wie die Unabhängigkeit von Ölimporten und die Herausbildung von global tätigen Automobilherstellern und Zulieferern mit Elektrokompetenz aus China.“ In den USA sind die Neuzulassungen von Elektroautos in diesem Jahr um 24 Prozent gestiegen. Mehr als 194.000 E-Fahrzeuge wurden 2017 verkauft, wobei 104.487 batterieelektrische Fahrzeuge (BEV) abgesetzt werden konnten (+24%). Marktführer ist Tesla, auf deren Modelle S und X beinahe die Hälfte der Verkäufe entfallen (46%), gefolgt vom Chevrolet Bolt und Nissan Leaf. Im Vergleich zum Vorjahr legen die Plug-…","author":[{"dropping-particle":"","family":"Bratzel","given":"Stefan","non-dropping-particle":"","parse-names":false,"suffix":""}],"container-title":"LinkedIn Pulse","id":"ITEM-1","issued":{"date-parts":[["2018"]]},"title":"E-Mobility 2017: Sales Trends in Core Global Markets","type":"webpage"},"uris":["http://www.mendeley.com/documents/?uuid=1f006b4b-35af-417f-97d3-deb397257cb0"]}],"mendeley":{"formattedCitation":"(Bratzel, 2018)","plainTextFormattedCitation":"(Bratzel, 2018)","previouslyFormattedCitation":"(Bratzel, 2018)"},"properties":{"noteIndex":0},"schema":"https://github.com/citation-style-language/schema/raw/master/csl-citation.json"}</w:instrText>
      </w:r>
      <w:r w:rsidR="00E81540">
        <w:fldChar w:fldCharType="separate"/>
      </w:r>
      <w:r w:rsidR="00E81540" w:rsidRPr="00E81540">
        <w:rPr>
          <w:noProof/>
        </w:rPr>
        <w:t>(Bratzel, 2018)</w:t>
      </w:r>
      <w:r w:rsidR="00E81540">
        <w:fldChar w:fldCharType="end"/>
      </w:r>
      <w:r w:rsidRPr="004C5B6B">
        <w:t xml:space="preserve">. </w:t>
      </w:r>
    </w:p>
    <w:p w14:paraId="22150082" w14:textId="04F6C80D" w:rsidR="004C5B6B" w:rsidRPr="004C5B6B" w:rsidRDefault="000C0B35" w:rsidP="00504750">
      <w:pPr>
        <w:spacing w:line="480" w:lineRule="auto"/>
        <w:ind w:firstLine="720"/>
        <w:jc w:val="both"/>
      </w:pPr>
      <w:r w:rsidRPr="004C5B6B">
        <w:t xml:space="preserve">The high cost of global development presents a significant risk to company sustainability. Being successful in the global environment is a process that requires the critical development of a better relationship within the global context where there is a need to integrate better development concepts. Therefore, making the step to adopt global growth will be a significant risk that needs to be evaluated to determine whether its global development is the right move that the company needs to make </w:t>
      </w:r>
      <w:r w:rsidRPr="004C5B6B">
        <w:fldChar w:fldCharType="begin" w:fldLock="1"/>
      </w:r>
      <w:r w:rsidR="00E81540">
        <w:instrText>ADDIN CSL_CITATION {"citationItems":[{"id":"ITEM-1","itemData":{"ISBN":"1449336515","ISSN":"00493570","abstract":"Currently, the textile industry is trying to use the same spinning and knitting machinery that has been used for decades to make conductive yarns and fabrics, which limits the scalability of e-textiles. To create a functional circuit, the interconnects between electronic components need extremely low resistance - or high conductivity. [...]most conductive yarns currently available are not suitable for textile circuitry because of either high electrical resistance or difficulty during knitting and/or weaving.","author":[{"dropping-particle":"","family":"Bowles","given":"Allison;","non-dropping-particle":"","parse-names":false,"suffix":""},{"dropping-particle":"","family":"Shahariar","given":"Hasan;","non-dropping-particle":"","parse-names":false,"suffix":""},{"dropping-particle":"","family":"Bhakta","given":"Raj;","non-dropping-particle":"","parse-names":false,"suffix":""},{"dropping-particle":"","family":"Jur","given":"Jesse S","non-dropping-particle":"","parse-names":false,"suffix":""}],"container-title":"Textile World","id":"ITEM-1","issue":"2","issued":{"date-parts":[["2017"]]},"page":"20-22","title":"Wearable Electronics","type":"article-journal","volume":"167"},"uris":["http://www.mendeley.com/documents/?uuid=81dfd0c9-86d3-4d2a-b064-64ecb810f7cd","http://www.mendeley.com/documents/?uuid=8cba56af-b83b-46e7-9fb1-fd86138fdcda"]}],"mendeley":{"formattedCitation":"(Bowles, Shahariar, Bhakta, &amp; Jur, 2017)","manualFormatting":"(Bowles et al., 2017)","plainTextFormattedCitation":"(Bowles, Shahariar, Bhakta, &amp; Jur, 2017)","previouslyFormattedCitation":"(Bowles, Shahariar, Bhakta, &amp; Jur, 2017)"},"properties":{"noteIndex":0},"schema":"https://github.com/citation-style-language/schema/raw/master/csl-citation.json"}</w:instrText>
      </w:r>
      <w:r w:rsidRPr="004C5B6B">
        <w:fldChar w:fldCharType="separate"/>
      </w:r>
      <w:r w:rsidRPr="004C5B6B">
        <w:rPr>
          <w:noProof/>
        </w:rPr>
        <w:t>(Bowles et al., 2017)</w:t>
      </w:r>
      <w:r w:rsidRPr="004C5B6B">
        <w:fldChar w:fldCharType="end"/>
      </w:r>
      <w:r w:rsidRPr="004C5B6B">
        <w:t>.</w:t>
      </w:r>
    </w:p>
    <w:p w14:paraId="1AC14436" w14:textId="77777777" w:rsidR="004C5B6B" w:rsidRPr="004C5B6B" w:rsidRDefault="000C0B35" w:rsidP="00504750">
      <w:pPr>
        <w:spacing w:line="480" w:lineRule="auto"/>
        <w:ind w:firstLine="720"/>
        <w:jc w:val="both"/>
      </w:pPr>
      <w:r w:rsidRPr="004C5B6B">
        <w:lastRenderedPageBreak/>
        <w:t xml:space="preserve">Opportunities </w:t>
      </w:r>
    </w:p>
    <w:p w14:paraId="03627BF3" w14:textId="06B2B8EE" w:rsidR="004C5B6B" w:rsidRPr="004C5B6B" w:rsidRDefault="000C0B35" w:rsidP="00504750">
      <w:pPr>
        <w:spacing w:line="480" w:lineRule="auto"/>
        <w:ind w:firstLine="720"/>
        <w:jc w:val="both"/>
      </w:pPr>
      <w:r w:rsidRPr="004C5B6B">
        <w:t xml:space="preserve">Developing a critical focus on the existing changing within the society integrates vital elements that define positive change. Tapping into the growing international market provide a strong influence on essential features that provide an understanding of the changes that promote positive organizational development. Having a vital knowledge of the foreign exchange is crucial in implementing key strategies that define a highly successful operational setting. The company should profoundly embrace technology in its marketing strategy. ToolsCorp Corporation provides a strong emphasis on crucial elements that define a high level of success within the industry. Embracing social media should be essential considering that many of its target customers on smartphones and are likely to find out about the company's products through an online platform </w:t>
      </w:r>
      <w:r w:rsidRPr="004C5B6B">
        <w:fldChar w:fldCharType="begin" w:fldLock="1"/>
      </w:r>
      <w:r w:rsidR="00E81540">
        <w:instrText>ADDIN CSL_CITATION {"citationItems":[{"id":"ITEM-1","itemData":{"DOI":"10.1021/acs.jcim.7b00360","ISBN":"0914-3319","ISSN":"15205142","abstract":"Following the success of the semiconductor and flat panel displays, Flexible Electronics is expected to become the next wave industry. The characteristic of Flexible Electronics is not only reduced production cost and they have lightweight, thinner, non-breakable and new forms to create many new applications. It can be leveraging Taiwan's fast integration capability to create new products and applications. The target industries are flexible AMOLED displays and electronic papers, flexible lighting modules with LED, flexible photovoltaics, flexible pressure and touch sensors, and flexible speakers, and so on. In addition, there are developments of related materials, processes, facilities and scenario prototype products. Taiwan's industry had built an electronics paper supply chains, will drive rapid development of eReader market. The real color of the electronic paper and soft products will appear soon in the market. High differentiation of flexible sensors, speakers and lighting sheets are developing markets.","author":[{"dropping-particle":"","family":"Tsai","given":"Chin-Chin","non-dropping-particle":"","parse-names":false,"suffix":""}],"container-title":"OptoeElectronics and Communications Conference (OECC), 2011 16th","id":"ITEM-1","issued":{"date-parts":[["2011"]]},"page":"370-371","title":"Recent development in Flexible Electronics","type":"paper-conference"},"uris":["http://www.mendeley.com/documents/?uuid=2829b8a5-020f-4452-b700-db6ab40e6534","http://www.mendeley.com/documents/?uuid=6151654f-36f5-4d35-bcf9-05e02ae9d6b0"]}],"mendeley":{"formattedCitation":"(Tsai, 2011)","plainTextFormattedCitation":"(Tsai, 2011)","previouslyFormattedCitation":"(Tsai, 2011)"},"properties":{"noteIndex":0},"schema":"https://github.com/citation-style-language/schema/raw/master/csl-citation.json"}</w:instrText>
      </w:r>
      <w:r w:rsidRPr="004C5B6B">
        <w:fldChar w:fldCharType="separate"/>
      </w:r>
      <w:r w:rsidRPr="004C5B6B">
        <w:rPr>
          <w:noProof/>
        </w:rPr>
        <w:t>(Tsai, 2011)</w:t>
      </w:r>
      <w:r w:rsidRPr="004C5B6B">
        <w:fldChar w:fldCharType="end"/>
      </w:r>
      <w:r w:rsidRPr="004C5B6B">
        <w:t xml:space="preserve">. </w:t>
      </w:r>
    </w:p>
    <w:p w14:paraId="7439D2D2" w14:textId="77777777" w:rsidR="004C5B6B" w:rsidRPr="004C5B6B" w:rsidRDefault="000C0B35" w:rsidP="00504750">
      <w:pPr>
        <w:spacing w:line="480" w:lineRule="auto"/>
        <w:ind w:firstLine="720"/>
        <w:jc w:val="both"/>
      </w:pPr>
      <w:r w:rsidRPr="004C5B6B">
        <w:t>Innovation is creating a highly productive environment where it will be possible to make better changes which will be essential in identifying better developmental concepts. The diversity of technology will outline important measures that define positive change within the industry. The company has focused on technology as its principal elements which define a greater operational environment. The unlimited choices that the company can adopt provide a better understanding of the critical needs among customers.</w:t>
      </w:r>
    </w:p>
    <w:p w14:paraId="6959AF4F" w14:textId="77777777" w:rsidR="004C5B6B" w:rsidRPr="004C5B6B" w:rsidRDefault="000C0B35" w:rsidP="00504750">
      <w:pPr>
        <w:spacing w:line="480" w:lineRule="auto"/>
        <w:ind w:firstLine="720"/>
        <w:jc w:val="both"/>
      </w:pPr>
      <w:r w:rsidRPr="004C5B6B">
        <w:t xml:space="preserve">Threats </w:t>
      </w:r>
    </w:p>
    <w:p w14:paraId="30A74EA1" w14:textId="77777777" w:rsidR="004C5B6B" w:rsidRPr="004C5B6B" w:rsidRDefault="000C0B35" w:rsidP="00504750">
      <w:pPr>
        <w:spacing w:line="480" w:lineRule="auto"/>
        <w:ind w:firstLine="720"/>
        <w:jc w:val="both"/>
      </w:pPr>
      <w:r w:rsidRPr="004C5B6B">
        <w:t>Competition is a significant threat within the company considering that companies are adopting strategic changes which have focused on building a highly successful business development. The changes within the industry have made it difficult to adopt positive changes which help in maintaining improved organizational outcomes.</w:t>
      </w:r>
    </w:p>
    <w:p w14:paraId="1D8043AB" w14:textId="77777777" w:rsidR="004C5B6B" w:rsidRPr="004C5B6B" w:rsidRDefault="000C0B35" w:rsidP="00504750">
      <w:pPr>
        <w:spacing w:line="480" w:lineRule="auto"/>
        <w:ind w:firstLine="720"/>
        <w:jc w:val="both"/>
      </w:pPr>
      <w:r w:rsidRPr="004C5B6B">
        <w:t xml:space="preserve">Government regulations and guidelines that have been developed in this case outline essential elements that define a highly successful organizational development where it is </w:t>
      </w:r>
      <w:r w:rsidRPr="004C5B6B">
        <w:lastRenderedPageBreak/>
        <w:t>easier to improve on productive of the company. The need to identify fundamental concepts that define positive change within an organizational context.</w:t>
      </w:r>
    </w:p>
    <w:p w14:paraId="5CB0AE0B" w14:textId="77777777" w:rsidR="004C5B6B" w:rsidRPr="004C5B6B" w:rsidRDefault="000C0B35" w:rsidP="00504750">
      <w:pPr>
        <w:spacing w:line="480" w:lineRule="auto"/>
        <w:ind w:firstLine="720"/>
        <w:jc w:val="both"/>
      </w:pPr>
      <w:r w:rsidRPr="004C5B6B">
        <w:t>The availability of the direct company product substitute is a significant factor which provides a difficult understanding of important changes which help in maintaining positive outcomes. However, even though the available products are direct substitutes, they are of reduced quality although it is difficult to understand these changes.</w:t>
      </w:r>
    </w:p>
    <w:p w14:paraId="0111BB4F" w14:textId="77777777" w:rsidR="004C5B6B" w:rsidRPr="004C5B6B" w:rsidRDefault="000C0B35" w:rsidP="00504750">
      <w:pPr>
        <w:spacing w:line="480" w:lineRule="auto"/>
        <w:ind w:firstLine="720"/>
        <w:jc w:val="both"/>
      </w:pPr>
      <w:r w:rsidRPr="004C5B6B">
        <w:t>Business plan outline</w:t>
      </w:r>
    </w:p>
    <w:p w14:paraId="204B7AFA" w14:textId="77777777" w:rsidR="004C5B6B" w:rsidRPr="004C5B6B" w:rsidRDefault="000C0B35" w:rsidP="00504750">
      <w:pPr>
        <w:spacing w:line="480" w:lineRule="auto"/>
        <w:ind w:firstLine="720"/>
        <w:jc w:val="both"/>
      </w:pPr>
      <w:r w:rsidRPr="004C5B6B">
        <w:t xml:space="preserve">The business plan outline will focus on developing a strong understanding of key measures that define a highly successful business development within the global environment. Thus, there is a need to ensure that there is a better plan where it will be possible to meet the organization needs. Development of a better business plan will provide that critical processes are outlined which will ensure that there is better development of essential aspects that can help in improving global presence. </w:t>
      </w:r>
    </w:p>
    <w:p w14:paraId="0AB981EC" w14:textId="77777777" w:rsidR="004C5B6B" w:rsidRPr="004C5B6B" w:rsidRDefault="000C0B35" w:rsidP="00504750">
      <w:pPr>
        <w:spacing w:line="480" w:lineRule="auto"/>
        <w:ind w:firstLine="720"/>
        <w:jc w:val="both"/>
      </w:pPr>
      <w:r w:rsidRPr="004C5B6B">
        <w:t xml:space="preserve">Key operating principles </w:t>
      </w:r>
    </w:p>
    <w:p w14:paraId="09B9E316" w14:textId="7B7EDF1A" w:rsidR="004C5B6B" w:rsidRPr="004C5B6B" w:rsidRDefault="000C0B35" w:rsidP="00504750">
      <w:pPr>
        <w:spacing w:line="480" w:lineRule="auto"/>
        <w:ind w:firstLine="720"/>
        <w:jc w:val="both"/>
      </w:pPr>
      <w:r w:rsidRPr="004C5B6B">
        <w:t xml:space="preserve">Operating principles provide a strong basis where it is possible to outline significant changes which help outline important measures which define positive organizational development. Thus the operating principles that will form the basis of the company development include company operational strategy, </w:t>
      </w:r>
      <w:r w:rsidR="00FF46FB" w:rsidRPr="004C5B6B">
        <w:t>marketing</w:t>
      </w:r>
      <w:r w:rsidRPr="004C5B6B">
        <w:t xml:space="preserve"> strategy, and human resource management. These concepts provide a </w:t>
      </w:r>
      <w:r w:rsidR="00D3724E" w:rsidRPr="004C5B6B">
        <w:t>firm</w:t>
      </w:r>
      <w:r w:rsidRPr="004C5B6B">
        <w:t xml:space="preserve"> commitment to important changes which help in maintaining a greater level of development. </w:t>
      </w:r>
    </w:p>
    <w:p w14:paraId="0E200683" w14:textId="718A07E6" w:rsidR="004C5B6B" w:rsidRPr="004C5B6B" w:rsidRDefault="000C0B35" w:rsidP="00504750">
      <w:pPr>
        <w:spacing w:line="480" w:lineRule="auto"/>
        <w:ind w:firstLine="720"/>
        <w:jc w:val="both"/>
      </w:pPr>
      <w:r w:rsidRPr="004C5B6B">
        <w:t xml:space="preserve">Operating within the global environment requires a critical focus on essential principles which help in outlining better measures that define positive development. There is a need to understand specific elements as well as the underlying influence which define a more significant impact on company development. Implementation of essential outcomes </w:t>
      </w:r>
      <w:r w:rsidRPr="004C5B6B">
        <w:lastRenderedPageBreak/>
        <w:t>within a global environment is crucial in determining key measures which are necessary for improving organization engagement. Therefore important operating principles that will be evaluated in this case include foreign market entry strategy,  business development strategy, organizational culture,  communication strategy, and marketing strategy</w:t>
      </w:r>
      <w:r w:rsidR="00E81540">
        <w:t xml:space="preserve"> </w:t>
      </w:r>
      <w:r w:rsidR="00E81540">
        <w:fldChar w:fldCharType="begin" w:fldLock="1"/>
      </w:r>
      <w:r w:rsidR="00E81540">
        <w:instrText>ADDIN CSL_CITATION {"citationItems":[{"id":"ITEM-1","itemData":{"DOI":"10.1016/S0065-2113(08)60505-2","ISBN":"978-0-07-802924-0","ISSN":"00652113","PMID":"25246403","abstract":"Reviewer: Hans Pietersen from Pretoria, South Africa December 22, 1999 As a prescribed book for our MBA course (University of South Africa) I found this publication most enlightening. It is current and up to date, and addresses diverse topics which exert influences on business. Themes include national and cultural differences, global trade, politics and investment, the global monetary system, foreign exchange and capital market, strategic issues, and business operations. I could find nothing wrong with the writer's style. References are copious and the text is fairly easy to understand. Although it could be argued that postgraduate students will grasp the contents easier, even an undergraduate friend of mine found the book fascinating and well written. Whether for formal studies or personal interest I can highly recommend this volume. Was this review helpful to you? Solid book, but too much technicality Reviewer: A reader from the United States March 17, 1999 It is a solid book on international business strategy. But the author's writing style is unnecesarily complex and too much econ-based. Students may not follow well. --This text refers to theHardcover edition.","author":[{"dropping-particle":"","family":"Hill","given":"Charles W. L.","non-dropping-particle":"","parse-names":false,"suffix":""}],"container-title":"Development","id":"ITEM-1","issued":{"date-parts":[["2013"]]},"number-of-pages":"746","title":"International Business: Competing in the Global Marketplace","type":"book"},"uris":["http://www.mendeley.com/documents/?uuid=38648cb9-a48f-4e86-ab8e-96c4de0bc293"]}],"mendeley":{"formattedCitation":"(Hill, 2013)","plainTextFormattedCitation":"(Hill, 2013)","previouslyFormattedCitation":"(Hill, 2013)"},"properties":{"noteIndex":0},"schema":"https://github.com/citation-style-language/schema/raw/master/csl-citation.json"}</w:instrText>
      </w:r>
      <w:r w:rsidR="00E81540">
        <w:fldChar w:fldCharType="separate"/>
      </w:r>
      <w:r w:rsidR="00E81540" w:rsidRPr="00E81540">
        <w:rPr>
          <w:noProof/>
        </w:rPr>
        <w:t>(Hill, 2013)</w:t>
      </w:r>
      <w:r w:rsidR="00E81540">
        <w:fldChar w:fldCharType="end"/>
      </w:r>
      <w:r w:rsidRPr="004C5B6B">
        <w:t>.</w:t>
      </w:r>
    </w:p>
    <w:p w14:paraId="7DA68C94" w14:textId="77777777" w:rsidR="004C5B6B" w:rsidRPr="004C5B6B" w:rsidRDefault="000C0B35" w:rsidP="00504750">
      <w:pPr>
        <w:spacing w:line="480" w:lineRule="auto"/>
        <w:ind w:firstLine="720"/>
        <w:jc w:val="both"/>
      </w:pPr>
      <w:r w:rsidRPr="004C5B6B">
        <w:t xml:space="preserve">Market analysis </w:t>
      </w:r>
    </w:p>
    <w:p w14:paraId="796C046C" w14:textId="7BE55D53" w:rsidR="004C5B6B" w:rsidRPr="004C5B6B" w:rsidRDefault="000C0B35" w:rsidP="00504750">
      <w:pPr>
        <w:spacing w:line="480" w:lineRule="auto"/>
        <w:ind w:firstLine="720"/>
        <w:jc w:val="both"/>
      </w:pPr>
      <w:r w:rsidRPr="004C5B6B">
        <w:t xml:space="preserve">The company has identified the need to improve its market presence through the development of extraordinary measures that can help create a better influence on the company performance. There exist opportunity in the market for the company to embrace global growth. Critical understanding on these elements provides a firm level of focus where it is possible to achieve a higher level of engagement under which it would be possible to improve company development </w:t>
      </w:r>
      <w:r w:rsidRPr="004C5B6B">
        <w:fldChar w:fldCharType="begin" w:fldLock="1"/>
      </w:r>
      <w:r w:rsidR="00E81540">
        <w:instrText>ADDIN CSL_CITATION {"citationItems":[{"id":"ITEM-1","itemData":{"DOI":"10.1109/IEEM.2013.6962408","ISBN":"9781479909865","ISSN":"2157362X","abstract":"A generic framework for sensory fusion is presented. A sensor-independent feature-based relational model, the geometric feature relation graph (GFRG), is developed for representing sensory information acquired by various sensors. Sensory fusion is accomplished through consistent integration of multiple irregular GFRGs acquired by various sensors into a regular GFRG. In the integration process. An effective, robust procedure for identifying coincident measurements of features based on uncertain geometric information and topological constraints, and a nonlinear programming formulation for the maintenance of consistency are presented. The identifying procedure is established by the algorithm IDENT in a knowledge-fusing mechanism using the Dempster-Shafer theory of belief function. Computer simulations verify the validity and performance of the framework","author":[{"dropping-particle":"","family":"Khiewnavawongsa","given":"S.","non-dropping-particle":"","parse-names":false,"suffix":""},{"dropping-particle":"","family":"Schmidt","given":"E. K.","non-dropping-particle":"","parse-names":false,"suffix":""}],"container-title":"IEEE International Conference on Industrial Engineering and Engineering Management","id":"ITEM-1","issued":{"date-parts":[["2014"]]},"page":"226-230","title":"Barriers to green supply chain implementation in the electronics industry","type":"paper-conference"},"uris":["http://www.mendeley.com/documents/?uuid=d58b5f0a-9311-43b0-aa50-47fa91808da6","http://www.mendeley.com/documents/?uuid=cd49569e-f199-47a5-ac00-83f2d7554eec"]}],"mendeley":{"formattedCitation":"(Khiewnavawongsa &amp; Schmidt, 2014)","plainTextFormattedCitation":"(Khiewnavawongsa &amp; Schmidt, 2014)","previouslyFormattedCitation":"(Khiewnavawongsa &amp; Schmidt, 2014)"},"properties":{"noteIndex":0},"schema":"https://github.com/citation-style-language/schema/raw/master/csl-citation.json"}</w:instrText>
      </w:r>
      <w:r w:rsidRPr="004C5B6B">
        <w:fldChar w:fldCharType="separate"/>
      </w:r>
      <w:r w:rsidRPr="004C5B6B">
        <w:rPr>
          <w:noProof/>
        </w:rPr>
        <w:t>(Khiewnavawongsa &amp; Schmidt, 2014)</w:t>
      </w:r>
      <w:r w:rsidRPr="004C5B6B">
        <w:fldChar w:fldCharType="end"/>
      </w:r>
      <w:r w:rsidRPr="004C5B6B">
        <w:t>.</w:t>
      </w:r>
    </w:p>
    <w:p w14:paraId="3FF28A69" w14:textId="240B2B5E" w:rsidR="004C5B6B" w:rsidRPr="004C5B6B" w:rsidRDefault="000C0B35" w:rsidP="00504750">
      <w:pPr>
        <w:spacing w:line="480" w:lineRule="auto"/>
        <w:ind w:firstLine="720"/>
        <w:jc w:val="both"/>
      </w:pPr>
      <w:r w:rsidRPr="004C5B6B">
        <w:t xml:space="preserve">The market analysis will provide a greater understanding where it will be possible to meet organizational needs. Therefore, the market analysis will give a fundamental understanding of whether the company will be successful when implementing a global based development. The diversity within the global market provides a critical understanding of different approaches that can be integrated within the company to improve the level of engagement. Venturing into a new market is always a useful move if every aspect of the trade goes according to the developed plan. However, inability to ensure that all crucial components are evaluated, there is a need to provide that there is a successful integration on essential concepts that shape a successful business development within a global platform </w:t>
      </w:r>
      <w:r w:rsidRPr="004C5B6B">
        <w:fldChar w:fldCharType="begin" w:fldLock="1"/>
      </w:r>
      <w:r w:rsidR="00E81540">
        <w:instrText>ADDIN CSL_CITATION {"citationItems":[{"id":"ITEM-1","itemData":{"abstract":"Is big data living up to its promise? The newly released sixth edition of AXIOM magazine from Avnet Electronics Marketing Americas, a business region of Avnet, Inc. (NYSE: AVT), analyzes the implications and opportunities for big data in the electronics industry. Click to Tweet: New edition of AXIOM magazine from Avnet dives into deep end of the big data pool... ","author":[{"dropping-particle":"","family":"Avnet Electronics Marketing; Heidi Elliott","given":"480-64","non-dropping-particle":"","parse-names":false,"suffix":""}],"container-title":"Business Wire","id":"ITEM-1","issued":{"date-parts":[["2014"]]},"title":"Avnet Electronics Marketing Americas Goes Big Into Big Data in New Issue of AXIOM Magazine","type":"article-newspaper"},"uris":["http://www.mendeley.com/documents/?uuid=44166461-ab0b-4095-826d-c9e81f79a3a7","http://www.mendeley.com/documents/?uuid=1e948738-879c-4383-9f9a-dc73d335cdd5"]}],"mendeley":{"formattedCitation":"(Avnet Electronics Marketing; Heidi Elliott, 2014)","plainTextFormattedCitation":"(Avnet Electronics Marketing; Heidi Elliott, 2014)","previouslyFormattedCitation":"(Avnet Electronics Marketing; Heidi Elliott, 2014)"},"properties":{"noteIndex":0},"schema":"https://github.com/citation-style-language/schema/raw/master/csl-citation.json"}</w:instrText>
      </w:r>
      <w:r w:rsidRPr="004C5B6B">
        <w:fldChar w:fldCharType="separate"/>
      </w:r>
      <w:r w:rsidRPr="004C5B6B">
        <w:rPr>
          <w:noProof/>
        </w:rPr>
        <w:t>(Avnet Electronics Marketing; Heidi Elliott, 2014)</w:t>
      </w:r>
      <w:r w:rsidRPr="004C5B6B">
        <w:fldChar w:fldCharType="end"/>
      </w:r>
      <w:r w:rsidRPr="004C5B6B">
        <w:t>.</w:t>
      </w:r>
    </w:p>
    <w:p w14:paraId="56B4BCA1" w14:textId="77777777" w:rsidR="004C5B6B" w:rsidRPr="004C5B6B" w:rsidRDefault="000C0B35" w:rsidP="00504750">
      <w:pPr>
        <w:spacing w:line="480" w:lineRule="auto"/>
        <w:ind w:firstLine="720"/>
        <w:jc w:val="both"/>
      </w:pPr>
      <w:r w:rsidRPr="004C5B6B">
        <w:t xml:space="preserve">Execution </w:t>
      </w:r>
    </w:p>
    <w:p w14:paraId="6EB54833" w14:textId="47A7791C" w:rsidR="004C5B6B" w:rsidRPr="004C5B6B" w:rsidRDefault="000C0B35" w:rsidP="00504750">
      <w:pPr>
        <w:spacing w:line="480" w:lineRule="auto"/>
        <w:ind w:firstLine="720"/>
        <w:jc w:val="both"/>
      </w:pPr>
      <w:r w:rsidRPr="004C5B6B">
        <w:t xml:space="preserve">The development of essential strategies such as marketing strategies and sales strategies within the global setting provides a firm emphasis on proper concepts define a </w:t>
      </w:r>
      <w:r w:rsidRPr="004C5B6B">
        <w:lastRenderedPageBreak/>
        <w:t xml:space="preserve">more significant influence on organizational development. Meeting organization needs to create a highly successful business environment where it is possible to integrate better changes which represent a higher level of management and implementation of better outcomes. A critical focus on technology and strategic foreign locations which will form a key focus on the development measures which will outline important processes that define a greater emphasis on organizational goals </w:t>
      </w:r>
      <w:r w:rsidRPr="004C5B6B">
        <w:fldChar w:fldCharType="begin" w:fldLock="1"/>
      </w:r>
      <w:r w:rsidR="00E81540">
        <w:instrText>ADDIN CSL_CITATION {"citationItems":[{"id":"ITEM-1","itemData":{"DOI":"10.1108/08858621111126974","ISBN":"0885-8624","ISSN":"08858624","PMID":"859632222","abstract":"Purpose – Taiwanese computer and electronic products possess advantages in design, innovation, rapid response, and global market flexibility. This study aims to examine Taiwanese computer and electronics firms to explore the product marketing strategies they adopted to deal with global competition. Furthermore, it is intended to analyze firms in different marketing strategic groups in terms of their product design strategies and how they incorporated design and marketing strategies into design innovation. This analysis is applied as an integrated innovation model for allocating design and marketing strategies. Design/methodology/approach – Based on a questionnaire survey and case studies, the marketing strategies adopted by the Taiwanese computer and electronics industry can be classified into the categories of “market leader”, “market focus”, “market challenge” and “market niche”. Findings – Firms employing different marketing strategies employed different design innovation strategies in product design. The design strategies adopted by enterprises in the market leader group incorporated aggressive innovation; those in the market focus group were characterized by focus innovation in product design; those in the market challenge group exhibited strong innovation integration in product design; and those in the market niche group exhibited flexible innovation in product design. Originality/value – The innovation models adopted by the Taiwanese computer and electronics industry were related to enterprise scale, business type, and product development category. Results of this study provide a valuable reference for enterprises with regard to R&amp;D and marketing in relation to product innovation.","author":[{"dropping-particle":"","family":"Hsu","given":"Yen","non-dropping-particle":"","parse-names":false,"suffix":""}],"container-title":"Journal of Business &amp; Industrial Marketing","id":"ITEM-1","issue":"4","issued":{"date-parts":[["2011"]]},"page":"223-236","title":"Design innovation and marketing strategy in successful product competition","type":"article-journal","volume":"26"},"uris":["http://www.mendeley.com/documents/?uuid=4d9593e2-61a3-4131-a78a-45c8ba3b5923","http://www.mendeley.com/documents/?uuid=85e87650-10f4-4dcb-b2e8-a9303707a4c2"]}],"mendeley":{"formattedCitation":"(Hsu, 2011)","plainTextFormattedCitation":"(Hsu, 2011)","previouslyFormattedCitation":"(Hsu, 2011)"},"properties":{"noteIndex":0},"schema":"https://github.com/citation-style-language/schema/raw/master/csl-citation.json"}</w:instrText>
      </w:r>
      <w:r w:rsidRPr="004C5B6B">
        <w:fldChar w:fldCharType="separate"/>
      </w:r>
      <w:r w:rsidRPr="004C5B6B">
        <w:rPr>
          <w:noProof/>
        </w:rPr>
        <w:t>(Hsu, 2011)</w:t>
      </w:r>
      <w:r w:rsidRPr="004C5B6B">
        <w:fldChar w:fldCharType="end"/>
      </w:r>
      <w:r w:rsidRPr="004C5B6B">
        <w:t>.</w:t>
      </w:r>
    </w:p>
    <w:p w14:paraId="3B9FB2F4" w14:textId="77777777" w:rsidR="004C5B6B" w:rsidRPr="004C5B6B" w:rsidRDefault="000C0B35" w:rsidP="00504750">
      <w:pPr>
        <w:spacing w:line="480" w:lineRule="auto"/>
        <w:ind w:firstLine="720"/>
        <w:jc w:val="both"/>
      </w:pPr>
      <w:r w:rsidRPr="004C5B6B">
        <w:t xml:space="preserve">Company and management summary </w:t>
      </w:r>
    </w:p>
    <w:p w14:paraId="78A1202A" w14:textId="6E4E0569" w:rsidR="004C5B6B" w:rsidRPr="004C5B6B" w:rsidRDefault="000C0B35" w:rsidP="00504750">
      <w:pPr>
        <w:spacing w:line="480" w:lineRule="auto"/>
        <w:ind w:firstLine="720"/>
        <w:jc w:val="both"/>
      </w:pPr>
      <w:r w:rsidRPr="004C5B6B">
        <w:t>The management strategy that defines a greater understanding of organizational needs helps identify critical processes that assist in creating a greater emphasis on better processes that define change. The organization of the company management process is essential in determining a better focus on critical processes that define a highly successful business development. The degree of adaptability is also necessary since it is vital to select an employee who will adapt fast and concentrate on the primary task ahead based on the objectives developed by the business</w:t>
      </w:r>
      <w:r w:rsidR="00E81540">
        <w:t xml:space="preserve"> </w:t>
      </w:r>
      <w:r w:rsidR="00E81540">
        <w:fldChar w:fldCharType="begin" w:fldLock="1"/>
      </w:r>
      <w:r w:rsidR="00E81540">
        <w:instrText>ADDIN CSL_CITATION {"citationItems":[{"id":"ITEM-1","itemData":{"ISSN":"15403890","abstract":"The article contends that global growth demands more than emerging markets. China's industrial production and import levels are allegedly declining, while Brazil's economic expansion is slowing. Meanwhile, an Accenture poll of 20 sectors that are particularly beholden to purchasing patterns predict a 20% compound annual growth rate for these industry types. Companies that can adapt share three traits, analytics expertise, adaptive mindsets, and agile organizations.","author":[{"dropping-particle":"","family":"Pearson","given":"Mark","non-dropping-particle":"","parse-names":false,"suffix":""}],"container-title":"Logistics Management","id":"ITEM-1","issued":{"date-parts":[["2013"]]},"page":"26-27","title":"Global growth requires more than emerging markets.","type":"article-journal"},"uris":["http://www.mendeley.com/documents/?uuid=e583b772-f7d8-4574-a0a7-f2defaf66631"]}],"mendeley":{"formattedCitation":"(Pearson, 2013)","plainTextFormattedCitation":"(Pearson, 2013)","previouslyFormattedCitation":"(Pearson, 2013)"},"properties":{"noteIndex":0},"schema":"https://github.com/citation-style-language/schema/raw/master/csl-citation.json"}</w:instrText>
      </w:r>
      <w:r w:rsidR="00E81540">
        <w:fldChar w:fldCharType="separate"/>
      </w:r>
      <w:r w:rsidR="00E81540" w:rsidRPr="00E81540">
        <w:rPr>
          <w:noProof/>
        </w:rPr>
        <w:t>(Pearson, 2013)</w:t>
      </w:r>
      <w:r w:rsidR="00E81540">
        <w:fldChar w:fldCharType="end"/>
      </w:r>
      <w:r w:rsidRPr="004C5B6B">
        <w:t>. Being able to adjust is an essential concept which provides a highly integrates business environment across a different market environment. The employees selected or abroad must be knowledgeable and willing to learn. Therefore, an organization must be able to evaluate the employees available and decide based on these concepts.</w:t>
      </w:r>
    </w:p>
    <w:p w14:paraId="585BF02E" w14:textId="42AAF281" w:rsidR="004C5B6B" w:rsidRPr="004C5B6B" w:rsidRDefault="000C0B35" w:rsidP="00504750">
      <w:pPr>
        <w:spacing w:line="480" w:lineRule="auto"/>
        <w:ind w:firstLine="720"/>
        <w:jc w:val="both"/>
      </w:pPr>
      <w:r w:rsidRPr="004C5B6B">
        <w:t xml:space="preserve">The Electronics industry is competitively especially considering that all the companies offer similar products which makes it difficult for the clients to have diversity in design regarding their preferences and integration of significant changes which will have a strong influence on organizational development.  Therefore, adopting a differentiated and unique design as well as focus on a different target group will help the company to manage the existing competition as well as outlining essential elements that will define positive </w:t>
      </w:r>
      <w:r w:rsidRPr="004C5B6B">
        <w:lastRenderedPageBreak/>
        <w:t>organization development. The critical integration of better development concepts will assist the company in determining better strategies that will help in maintaining strong organizational development</w:t>
      </w:r>
      <w:r w:rsidR="00E81540">
        <w:t xml:space="preserve"> </w:t>
      </w:r>
      <w:r w:rsidR="00E81540">
        <w:fldChar w:fldCharType="begin" w:fldLock="1"/>
      </w:r>
      <w:r w:rsidR="00E81540">
        <w:instrText>ADDIN CSL_CITATION {"citationItems":[{"id":"ITEM-1","itemData":{"DOI":"10.1111/jocn.13562","ISSN":"13652702","PMID":"27572554","abstract":"Aims and objectives: To identify how nurse leaders view and experience the opportunities offered by one of the largest global nursing organisations Sigma Theta Tau International. Background: Worldwide, nursing leadership is challenged with addressing the complex issues impacting on care delivery. International nursing organisations are a means to bring together individuals to promote leadership and scholarship for nursing practice to promote patient safety and quality care. The newly established all-England chapter of Sigma Theta Tau International is a recent addition to the society in terms of nurse leadership in Europe, as such faces challenges as it establishes its identity and seeks to interpret the organisational vision: to advance world health through nursing leadership and scholarship. Moving forward, members views were sought on the goals of the chapter and how they may be enacted. Design: In July 2013, all chapter members at that time had been nominated on the basis of achievement in nurse leadership; all were invited to participate in an online survey. The online questionnaire contained a series of closed and open questions. Results: Most respondents joined because they believed in the vision and networking opportunities Sigma Theta Tau International provides. Three themes were extracted from the data: the value of networking and communication, leadership and the development of culturally sensitive organisations and the need for shared scholarship for nursing practice. Conclusion: Findings indicate the growth of effective leadership at all levels of nursing could be harnessed through successful collaboration and keen support for robust connections between practice and education to promote quality care. Relevance to clinical practice: Whilst challenging, globalisation presents an opportunity for a nursing society such as Sigma Theta Tau International to work collaboratively to address healthcare issues. A nursing society that explores and resolves its own complex issues by actively promoting leadership and collaborative scholarship reveals a potential to empower the profession to share our collective solutions towards enhancing clinical practice. © 2016 John Wiley &amp; Sons Ltd","author":[{"dropping-particle":"","family":"Rosser","given":"Elizabeth A.","non-dropping-particle":"","parse-names":false,"suffix":""},{"dropping-particle":"","family":"Scammell","given":"Janet","non-dropping-particle":"","parse-names":false,"suffix":""},{"dropping-particle":"","family":"Bevan","given":"Ann","non-dropping-particle":"","parse-names":false,"suffix":""},{"dropping-particle":"","family":"Hundley","given":"Vanora A.","non-dropping-particle":"","parse-names":false,"suffix":""}],"container-title":"Journal of Clinical Nursing","id":"ITEM-1","issue":"7-8","issued":{"date-parts":[["2017"]]},"page":"946-955","title":"Strong leadership: the case for global connections","type":"article-journal","volume":"26"},"uris":["http://www.mendeley.com/documents/?uuid=90541502-e51b-4f7a-a0ef-e8341df5a106"]}],"mendeley":{"formattedCitation":"(Rosser, Scammell, Bevan, &amp; Hundley, 2017)","manualFormatting":"(Rosser et al., 2017)","plainTextFormattedCitation":"(Rosser, Scammell, Bevan, &amp; Hundley, 2017)","previouslyFormattedCitation":"(Rosser, Scammell, Bevan, &amp; Hundley, 2017)"},"properties":{"noteIndex":0},"schema":"https://github.com/citation-style-language/schema/raw/master/csl-citation.json"}</w:instrText>
      </w:r>
      <w:r w:rsidR="00E81540">
        <w:fldChar w:fldCharType="separate"/>
      </w:r>
      <w:r w:rsidR="00E81540" w:rsidRPr="00E81540">
        <w:rPr>
          <w:noProof/>
        </w:rPr>
        <w:t>(Rosser</w:t>
      </w:r>
      <w:r w:rsidR="00E81540">
        <w:rPr>
          <w:noProof/>
        </w:rPr>
        <w:t xml:space="preserve"> et al.</w:t>
      </w:r>
      <w:r w:rsidR="00E81540" w:rsidRPr="00E81540">
        <w:rPr>
          <w:noProof/>
        </w:rPr>
        <w:t>, 2017)</w:t>
      </w:r>
      <w:r w:rsidR="00E81540">
        <w:fldChar w:fldCharType="end"/>
      </w:r>
      <w:r w:rsidRPr="004C5B6B">
        <w:t>.</w:t>
      </w:r>
    </w:p>
    <w:p w14:paraId="5A19F78A" w14:textId="2CB229AE" w:rsidR="004C5B6B" w:rsidRPr="004C5B6B" w:rsidRDefault="000C0B35" w:rsidP="00504750">
      <w:pPr>
        <w:spacing w:line="480" w:lineRule="auto"/>
        <w:ind w:firstLine="720"/>
        <w:jc w:val="both"/>
      </w:pPr>
      <w:r w:rsidRPr="004C5B6B">
        <w:t xml:space="preserve">The company will integrate high-quality technology within its management and client relationships as well as in its architectural design which will be unique in creating a stronger understanding of these developmental needs </w:t>
      </w:r>
      <w:r w:rsidRPr="004C5B6B">
        <w:fldChar w:fldCharType="begin" w:fldLock="1"/>
      </w:r>
      <w:r w:rsidR="00E81540">
        <w:instrText>ADDIN CSL_CITATION {"citationItems":[{"id":"ITEM-1","itemData":{"DOI":"10.4028/www.scientific.net/AMM.554.633","ISBN":"9783038351092","ISSN":"1662-7482","abstract":"&lt;p&gt;It is still not clear how supply chain management can be applied to enhance and improve the performance of the supply chain. Consequently, the purpose of this research is to investigate the effect of five different factors in supply chain on its performance. This research studies the relationship between the selected variables (i.e. quality, time, information, flexibility, and integration) and supply chain management performance. This research takes a step forward to better understand the relationship between supply chain management factors and supply chain performance by incorporating these variables into the industrial landscape of electronics manufacturing in Malaysia. Specifically by using a combination model of a unified framework combining SCOR Model (Supply Chain Council, 1997) and system approach model (Min &amp;amp;Mentzer, 2004). As such, the analysis in this study contributes to the empirical literature of supply chain management, policy progress, as well as managerial implications. The outcome of this study also signifies the contribution it has given towards a new shift in upgrading the manufacturing best practices in developing countries through effective supply chain management practices.&lt;/p&gt;","author":[{"dropping-particle":"","family":"Balfaqih","given":"Hasan","non-dropping-particle":"","parse-names":false,"suffix":""},{"dropping-particle":"","family":"Yunus","given":"Bahisham","non-dropping-particle":"","parse-names":false,"suffix":""}],"container-title":"Applied Mechanics and Materials","id":"ITEM-1","issued":{"date-parts":[["2014"]]},"page":"633-637","title":"Supply Chain Performance in Electronics Manufacturing Industry","type":"article-journal","volume":"554"},"uris":["http://www.mendeley.com/documents/?uuid=c39f97d5-92dd-47b6-86df-68943f699ccc","http://www.mendeley.com/documents/?uuid=23c93e2b-794d-4d92-bcc2-f9c5b9805d14"]}],"mendeley":{"formattedCitation":"(Balfaqih &amp; Yunus, 2014)","plainTextFormattedCitation":"(Balfaqih &amp; Yunus, 2014)","previouslyFormattedCitation":"(Balfaqih &amp; Yunus, 2014)"},"properties":{"noteIndex":0},"schema":"https://github.com/citation-style-language/schema/raw/master/csl-citation.json"}</w:instrText>
      </w:r>
      <w:r w:rsidRPr="004C5B6B">
        <w:fldChar w:fldCharType="separate"/>
      </w:r>
      <w:r w:rsidRPr="004C5B6B">
        <w:rPr>
          <w:noProof/>
        </w:rPr>
        <w:t>(Balfaqih &amp; Yunus, 2014)</w:t>
      </w:r>
      <w:r w:rsidRPr="004C5B6B">
        <w:fldChar w:fldCharType="end"/>
      </w:r>
      <w:r w:rsidRPr="004C5B6B">
        <w:t>. Optimizing performance and client relationship is one of the goals that ToolsCorp Corporation will put in place to ensure that they produce quality products that meet the requirements of all their clients.</w:t>
      </w:r>
    </w:p>
    <w:p w14:paraId="313A5960" w14:textId="77777777" w:rsidR="004C5B6B" w:rsidRPr="004C5B6B" w:rsidRDefault="000C0B35" w:rsidP="00504750">
      <w:pPr>
        <w:spacing w:line="480" w:lineRule="auto"/>
        <w:ind w:firstLine="720"/>
        <w:jc w:val="both"/>
      </w:pPr>
      <w:r w:rsidRPr="004C5B6B">
        <w:t>One-year strategic objectives</w:t>
      </w:r>
    </w:p>
    <w:p w14:paraId="26839576" w14:textId="77777777" w:rsidR="004C5B6B" w:rsidRPr="004C5B6B" w:rsidRDefault="000C0B35" w:rsidP="00504750">
      <w:pPr>
        <w:numPr>
          <w:ilvl w:val="0"/>
          <w:numId w:val="2"/>
        </w:numPr>
        <w:spacing w:line="480" w:lineRule="auto"/>
        <w:ind w:firstLine="720"/>
        <w:jc w:val="both"/>
      </w:pPr>
      <w:r w:rsidRPr="004C5B6B">
        <w:t>Successful entry into a foreign market</w:t>
      </w:r>
    </w:p>
    <w:p w14:paraId="2109A4B0" w14:textId="77777777" w:rsidR="004C5B6B" w:rsidRPr="004C5B6B" w:rsidRDefault="000C0B35" w:rsidP="00504750">
      <w:pPr>
        <w:numPr>
          <w:ilvl w:val="0"/>
          <w:numId w:val="2"/>
        </w:numPr>
        <w:spacing w:line="480" w:lineRule="auto"/>
        <w:ind w:firstLine="720"/>
        <w:jc w:val="both"/>
      </w:pPr>
      <w:r w:rsidRPr="004C5B6B">
        <w:t>Establish positive relationships with customers</w:t>
      </w:r>
    </w:p>
    <w:p w14:paraId="09FFBF18" w14:textId="77777777" w:rsidR="004C5B6B" w:rsidRPr="004C5B6B" w:rsidRDefault="000C0B35" w:rsidP="00504750">
      <w:pPr>
        <w:spacing w:line="480" w:lineRule="auto"/>
        <w:ind w:firstLine="720"/>
        <w:jc w:val="both"/>
      </w:pPr>
      <w:r w:rsidRPr="004C5B6B">
        <w:t>Five-year strategic goals</w:t>
      </w:r>
    </w:p>
    <w:p w14:paraId="3352B650" w14:textId="77777777" w:rsidR="004C5B6B" w:rsidRPr="004C5B6B" w:rsidRDefault="000C0B35" w:rsidP="00504750">
      <w:pPr>
        <w:numPr>
          <w:ilvl w:val="0"/>
          <w:numId w:val="3"/>
        </w:numPr>
        <w:spacing w:line="480" w:lineRule="auto"/>
        <w:ind w:firstLine="720"/>
        <w:jc w:val="both"/>
      </w:pPr>
      <w:r w:rsidRPr="004C5B6B">
        <w:t xml:space="preserve">Improve market share through improved performance </w:t>
      </w:r>
    </w:p>
    <w:p w14:paraId="0728F68E" w14:textId="77777777" w:rsidR="004C5B6B" w:rsidRPr="004C5B6B" w:rsidRDefault="000C0B35" w:rsidP="00504750">
      <w:pPr>
        <w:numPr>
          <w:ilvl w:val="0"/>
          <w:numId w:val="3"/>
        </w:numPr>
        <w:spacing w:line="480" w:lineRule="auto"/>
        <w:ind w:firstLine="720"/>
        <w:jc w:val="both"/>
      </w:pPr>
      <w:r w:rsidRPr="004C5B6B">
        <w:t>Increase customer satisfaction through delivery of quality products and services.</w:t>
      </w:r>
    </w:p>
    <w:p w14:paraId="498750BF" w14:textId="77777777" w:rsidR="004C5B6B" w:rsidRPr="004C5B6B" w:rsidRDefault="000C0B35" w:rsidP="00504750">
      <w:pPr>
        <w:spacing w:line="480" w:lineRule="auto"/>
        <w:ind w:firstLine="720"/>
        <w:jc w:val="both"/>
      </w:pPr>
      <w:r w:rsidRPr="004C5B6B">
        <w:t xml:space="preserve">Ten-year strategic objective </w:t>
      </w:r>
    </w:p>
    <w:p w14:paraId="67317AD6" w14:textId="77777777" w:rsidR="004C5B6B" w:rsidRPr="004C5B6B" w:rsidRDefault="000C0B35" w:rsidP="00504750">
      <w:pPr>
        <w:numPr>
          <w:ilvl w:val="0"/>
          <w:numId w:val="4"/>
        </w:numPr>
        <w:spacing w:line="480" w:lineRule="auto"/>
        <w:ind w:firstLine="720"/>
        <w:jc w:val="both"/>
      </w:pPr>
      <w:r w:rsidRPr="004C5B6B">
        <w:t>High level of market development</w:t>
      </w:r>
    </w:p>
    <w:p w14:paraId="70426092" w14:textId="77777777" w:rsidR="004C5B6B" w:rsidRPr="004C5B6B" w:rsidRDefault="000C0B35" w:rsidP="00504750">
      <w:pPr>
        <w:numPr>
          <w:ilvl w:val="0"/>
          <w:numId w:val="4"/>
        </w:numPr>
        <w:spacing w:line="480" w:lineRule="auto"/>
        <w:ind w:firstLine="720"/>
        <w:jc w:val="both"/>
      </w:pPr>
      <w:r w:rsidRPr="004C5B6B">
        <w:t xml:space="preserve">Increase company presence as a brand </w:t>
      </w:r>
    </w:p>
    <w:p w14:paraId="3D7FB268" w14:textId="77777777" w:rsidR="004C5B6B" w:rsidRPr="004C5B6B" w:rsidRDefault="000C0B35" w:rsidP="00504750">
      <w:pPr>
        <w:numPr>
          <w:ilvl w:val="0"/>
          <w:numId w:val="4"/>
        </w:numPr>
        <w:spacing w:line="480" w:lineRule="auto"/>
        <w:ind w:firstLine="720"/>
        <w:jc w:val="both"/>
      </w:pPr>
      <w:r w:rsidRPr="004C5B6B">
        <w:t>A high rate of returns</w:t>
      </w:r>
    </w:p>
    <w:p w14:paraId="66EC12E0" w14:textId="77777777" w:rsidR="004C5B6B" w:rsidRPr="004C5B6B" w:rsidRDefault="000C0B35" w:rsidP="00504750">
      <w:pPr>
        <w:numPr>
          <w:ilvl w:val="0"/>
          <w:numId w:val="4"/>
        </w:numPr>
        <w:spacing w:line="480" w:lineRule="auto"/>
        <w:ind w:firstLine="720"/>
        <w:jc w:val="both"/>
      </w:pPr>
      <w:r w:rsidRPr="004C5B6B">
        <w:t>High level of commitment among employees through sustainable development.</w:t>
      </w:r>
    </w:p>
    <w:p w14:paraId="7AE52B3A" w14:textId="3800AFBC" w:rsidR="00EE318B" w:rsidRDefault="00EE318B" w:rsidP="00504750">
      <w:pPr>
        <w:spacing w:line="480" w:lineRule="auto"/>
        <w:ind w:firstLine="720"/>
        <w:jc w:val="both"/>
      </w:pPr>
    </w:p>
    <w:p w14:paraId="6DB5C898" w14:textId="0F65B987" w:rsidR="00E65952" w:rsidRPr="00E65952" w:rsidRDefault="000C0B35" w:rsidP="00504750">
      <w:pPr>
        <w:spacing w:line="480" w:lineRule="auto"/>
        <w:ind w:firstLine="720"/>
        <w:jc w:val="both"/>
      </w:pPr>
      <w:r w:rsidRPr="00E65952">
        <w:t>Communication plan</w:t>
      </w:r>
    </w:p>
    <w:p w14:paraId="55170A6E" w14:textId="6F0B002F" w:rsidR="00E65952" w:rsidRPr="00E65952" w:rsidRDefault="000C0B35" w:rsidP="00504750">
      <w:pPr>
        <w:spacing w:line="480" w:lineRule="auto"/>
        <w:ind w:firstLine="720"/>
        <w:jc w:val="both"/>
      </w:pPr>
      <w:r w:rsidRPr="00E65952">
        <w:t xml:space="preserve">Implementing a change process is defined based on different approaches which provide a difficult environment where it would be possible to transform the company engagement within the industry. The communication plan should be developed based on specific elements which can help in ensuring that all the stakeholders understand the company changes and their roles in ensuring that the change process is successful. The communication plan must be detailed highlighting the company challenges, the proposed solutions and the roles of each stakeholder so that it would be possible to successfully implement the change process </w:t>
      </w:r>
      <w:r w:rsidRPr="00E65952">
        <w:fldChar w:fldCharType="begin" w:fldLock="1"/>
      </w:r>
      <w:r w:rsidRPr="00E65952">
        <w:instrText>ADDIN CSL_CITATION {"citationItems":[{"id":"ITEM-1","itemData":{"DOI":"10.1016/B978-0-12-803657-0.00014-3","ISBN":"0033-3204","ISSN":"00333204","abstract":"Describes the process of bilingualism and explicates the challenges faced by bilingual family therapists working with Hispanics. The acculturation process is given a brief exposition, and the aspects unique to the bilingual client as they affect the therapeutic process are explained. The varieties of bilingualism are discussed as is the phenomenon of language switching. The salience of family acculturative stress is clarified. A case illustration of a Hispanic bilingual family highlights the underlying dynamics the therapist must consider when working with bilingual families whose members represent different levels of acculturation. The case analysis follows a psychodynamic perspective. (PsycINFO Database Record (c) 2007 APA, all rights reserved)","author":[{"dropping-particle":"","family":"Jarpey","given":"Gregory","non-dropping-particle":"","parse-names":false,"suffix":""},{"dropping-particle":"","family":"McCoy","given":"R. Scott","non-dropping-particle":"","parse-names":false,"suffix":""}],"container-title":"Security Operations Center Guidebook","id":"ITEM-1","issued":{"date-parts":[["2017"]]},"title":"Communication Plan","type":"chapter"},"uris":["http://www.mendeley.com/documents/?uuid=d45ede0a-4f99-49ac-bc52-043008c0e3f3"]}],"mendeley":{"formattedCitation":"(Jarpey &amp; McCoy, 2017)","plainTextFormattedCitation":"(Jarpey &amp; McCoy, 2017)","previouslyFormattedCitation":"(Jarpey &amp; McCoy, 2017)"},"properties":{"noteIndex":0},"schema":"https://github.com/citation-style-language/schema/raw/master/csl-citation.json"}</w:instrText>
      </w:r>
      <w:r w:rsidRPr="00E65952">
        <w:fldChar w:fldCharType="separate"/>
      </w:r>
      <w:r w:rsidRPr="00E65952">
        <w:rPr>
          <w:noProof/>
        </w:rPr>
        <w:t>(Jarpey &amp; McCoy, 2017)</w:t>
      </w:r>
      <w:r w:rsidRPr="00E65952">
        <w:fldChar w:fldCharType="end"/>
      </w:r>
      <w:r w:rsidRPr="00E65952">
        <w:t>.</w:t>
      </w:r>
      <w:r>
        <w:t xml:space="preserve"> </w:t>
      </w:r>
      <w:r w:rsidRPr="00E65952">
        <w:t>These changes that are included within the company development are gradual considering that there is a need to have continuity in the company operations. This means that the actions that are determined to communicate the perceived change will be crucial in having a successful development. Improving organizational development is based on how the change process is communicated.</w:t>
      </w:r>
    </w:p>
    <w:p w14:paraId="0A338D60" w14:textId="77777777" w:rsidR="004C5B6B" w:rsidRPr="004C5B6B" w:rsidRDefault="000C0B35" w:rsidP="00504750">
      <w:pPr>
        <w:spacing w:line="480" w:lineRule="auto"/>
        <w:ind w:firstLine="720"/>
        <w:jc w:val="both"/>
      </w:pPr>
      <w:r w:rsidRPr="004C5B6B">
        <w:t xml:space="preserve">Internal and external factors to consider in going global </w:t>
      </w:r>
    </w:p>
    <w:p w14:paraId="76C33F9D" w14:textId="77777777" w:rsidR="004C5B6B" w:rsidRPr="004C5B6B" w:rsidRDefault="000C0B35" w:rsidP="00504750">
      <w:pPr>
        <w:spacing w:line="480" w:lineRule="auto"/>
        <w:ind w:firstLine="720"/>
        <w:jc w:val="both"/>
      </w:pPr>
      <w:r w:rsidRPr="004C5B6B">
        <w:t>The commitment of the company within the industry provide a greater understanding of important changes which are crucial in determining better outcomes. Therefore evaluation of internal and external factors provide a strong focus on important changes which help in defining positive changes. The decision to go global must be developed effectively where it will be easier to manage better development.</w:t>
      </w:r>
    </w:p>
    <w:p w14:paraId="3B6C5C87" w14:textId="77777777" w:rsidR="004C5B6B" w:rsidRPr="004C5B6B" w:rsidRDefault="000C0B35" w:rsidP="00504750">
      <w:pPr>
        <w:spacing w:line="480" w:lineRule="auto"/>
        <w:ind w:firstLine="720"/>
        <w:jc w:val="both"/>
      </w:pPr>
      <w:r w:rsidRPr="004C5B6B">
        <w:t xml:space="preserve">Internal factors </w:t>
      </w:r>
    </w:p>
    <w:p w14:paraId="47266F80" w14:textId="71BB3A53" w:rsidR="004C5B6B" w:rsidRPr="004C5B6B" w:rsidRDefault="000C0B35" w:rsidP="00504750">
      <w:pPr>
        <w:spacing w:line="480" w:lineRule="auto"/>
        <w:ind w:firstLine="720"/>
        <w:jc w:val="both"/>
      </w:pPr>
      <w:r w:rsidRPr="004C5B6B">
        <w:t xml:space="preserve">Internal factors are essential elements which influence the company operations, and the company can implement critical </w:t>
      </w:r>
      <w:r w:rsidR="00D3724E" w:rsidRPr="004C5B6B">
        <w:t>strategies</w:t>
      </w:r>
      <w:r w:rsidRPr="004C5B6B">
        <w:t xml:space="preserve"> to ensure that it is highly successful. The key factors that are crucial in this case include culture, social engagement, </w:t>
      </w:r>
    </w:p>
    <w:p w14:paraId="28904DC7" w14:textId="77777777" w:rsidR="004C5B6B" w:rsidRPr="004C5B6B" w:rsidRDefault="000C0B35" w:rsidP="00504750">
      <w:pPr>
        <w:spacing w:line="480" w:lineRule="auto"/>
        <w:ind w:firstLine="720"/>
        <w:jc w:val="both"/>
      </w:pPr>
      <w:r w:rsidRPr="004C5B6B">
        <w:lastRenderedPageBreak/>
        <w:t xml:space="preserve">Organization culture help in creating a positive operational environment where there is a need to improve the level of interaction between employees and employers. Different markets tend to integrate different concepts, values, and principles which must be evaluated to achieve a higher level of organizational success. Thus, the report will be helpful in determining the significant policies that an organization can consider in being successful in the market. Foreign markets are defied majorly from the underlying culture. The report is expected to provide a critical understanding of essential concepts leading to successful business development (Deresky, 2017).  </w:t>
      </w:r>
    </w:p>
    <w:p w14:paraId="4304A1AF" w14:textId="233D449C" w:rsidR="004C5B6B" w:rsidRPr="004C5B6B" w:rsidRDefault="000C0B35" w:rsidP="00504750">
      <w:pPr>
        <w:spacing w:line="480" w:lineRule="auto"/>
        <w:ind w:firstLine="720"/>
        <w:jc w:val="both"/>
      </w:pPr>
      <w:r w:rsidRPr="004C5B6B">
        <w:t xml:space="preserve">Therefore, culture dictates various concepts such as values, taste and the level of interaction between individuals who form a particular market. Thus, the success of the company will depend on how they can integrate successful concepts which promote a highly integrated focus on crucial elements that need to be considered in defining a highly effective business environment. An organization is also able to decide on whether on whether it will be able to fulfill the identified concepts within the designated foreign markets. The differences are aimed at integrating strategic concepts that define a successful business development </w:t>
      </w:r>
      <w:r w:rsidRPr="004C5B6B">
        <w:fldChar w:fldCharType="begin" w:fldLock="1"/>
      </w:r>
      <w:r w:rsidR="00E81540">
        <w:instrText>ADDIN CSL_CITATION {"citationItems":[{"id":"ITEM-1","itemData":{"DOI":"10.1002/jbm.a.32795","ISBN":"1552-4965","ISSN":"1552-4965","abstract":"Electronics recycling has shown tremendous growth over the past 10 years. The US electronics recycling industry positively contributes to the US and global economy, saves energy and conserves valuable natural resources. Hundreds of organizations and thousands of workers are active in the sector, figures that have been growing over the years as the use of electronics equipment becomes ubiquitous and generalized. This document reports some key findings of a survey conducted by IDC in April and May 2011. \"Approximately 3.5 million tons of electronics were recycled by the recycling industry in the United States in 2010, employing more than 30,000 workers with estimated revenue of over $5 billion,\" says David Daoud, IDC's Research Director. C","author":[{"dropping-particle":"","family":"Daoud","given":"David","non-dropping-particle":"","parse-names":false,"suffix":""}],"container-title":"Challenges","id":"ITEM-1","issue":"September","issued":{"date-parts":[["2011"]]},"page":"1-23","title":"Inside the U . S . Electronics Recycling Industry","type":"speech"},"uris":["http://www.mendeley.com/documents/?uuid=2267b9ed-2b14-4e76-9442-5f911ae474c1","http://www.mendeley.com/documents/?uuid=a9d6d0dd-944c-402e-9240-d5a6f0c8c77d"]}],"mendeley":{"formattedCitation":"(Daoud, 2011)","plainTextFormattedCitation":"(Daoud, 2011)","previouslyFormattedCitation":"(Daoud, 2011)"},"properties":{"noteIndex":0},"schema":"https://github.com/citation-style-language/schema/raw/master/csl-citation.json"}</w:instrText>
      </w:r>
      <w:r w:rsidRPr="004C5B6B">
        <w:fldChar w:fldCharType="separate"/>
      </w:r>
      <w:r w:rsidRPr="004C5B6B">
        <w:rPr>
          <w:noProof/>
        </w:rPr>
        <w:t>(Daoud, 2011)</w:t>
      </w:r>
      <w:r w:rsidRPr="004C5B6B">
        <w:fldChar w:fldCharType="end"/>
      </w:r>
      <w:r w:rsidRPr="004C5B6B">
        <w:t>.</w:t>
      </w:r>
    </w:p>
    <w:p w14:paraId="23BBA0F9" w14:textId="77777777" w:rsidR="004C5B6B" w:rsidRPr="004C5B6B" w:rsidRDefault="000C0B35" w:rsidP="00504750">
      <w:pPr>
        <w:spacing w:line="480" w:lineRule="auto"/>
        <w:ind w:firstLine="720"/>
        <w:jc w:val="both"/>
      </w:pPr>
      <w:r w:rsidRPr="004C5B6B">
        <w:t>Currently, ToolsCorp  Corporation's organizational culture is based on a critical understanding of essential processes that define a higher level of knowledge of local market preferences. Electronic industry is highly diverse where there is a need to understand the needs of customers across different settings to develop a better plan which can be used to improve organizational engagement. The local culture that defines the company development requires significant adjustments to confirm the global operational standards. Diversity is essential and will provide a strong emphasis on essential elements which the company will consider in creating a highly developed engagement within the market.</w:t>
      </w:r>
    </w:p>
    <w:p w14:paraId="701B4799" w14:textId="082D8647" w:rsidR="004C5B6B" w:rsidRPr="004C5B6B" w:rsidRDefault="000C0B35" w:rsidP="00504750">
      <w:pPr>
        <w:spacing w:line="480" w:lineRule="auto"/>
        <w:ind w:firstLine="720"/>
        <w:jc w:val="both"/>
      </w:pPr>
      <w:r w:rsidRPr="004C5B6B">
        <w:lastRenderedPageBreak/>
        <w:t>The focus on technology provides the company with a critical emphasis on essential changes which are crucial in defining positive outcomes. Maintaining a highly competitive engagement within the industry provide a critical understanding of key changes which help in maintaining positive outcomes. The company has integrated technology in its management and production processes which have been adequately defined in providing a firm commitment where it is possible to achieve higher outcomes</w:t>
      </w:r>
      <w:r w:rsidR="00E81540">
        <w:t xml:space="preserve"> </w:t>
      </w:r>
      <w:r w:rsidR="00E81540">
        <w:fldChar w:fldCharType="begin" w:fldLock="1"/>
      </w:r>
      <w:r w:rsidR="00E81540">
        <w:instrText>ADDIN CSL_CITATION {"citationItems":[{"id":"ITEM-1","itemData":{"DOI":"10.1007/978-94-6209-989-0_13","ISBN":"9789462099890","ISSN":"09303847","PMID":"16484996","abstract":"The article discusses several factors related to the international expansion of the business enterprises based in the U.S. It is mentioned that the international expansion starts with correct business planning, reviewing business strategies and building business relations. Also, it is discussed the information on changing global economy is important as many European countries are facing debt crisis. Additionally discussed is the role of economic development organizations.","author":[{"dropping-particle":"","family":"Carroll","given":"Kay","non-dropping-particle":"","parse-names":false,"suffix":""}],"container-title":"Contesting and Constructing International Perspectives in Global Education","id":"ITEM-1","issued":{"date-parts":[["2015"]]},"title":"Going global","type":"chapter"},"uris":["http://www.mendeley.com/documents/?uuid=5c051378-101c-405f-a50b-2732ca4ce698"]}],"mendeley":{"formattedCitation":"(Carroll, 2015)","plainTextFormattedCitation":"(Carroll, 2015)","previouslyFormattedCitation":"(Carroll, 2015)"},"properties":{"noteIndex":0},"schema":"https://github.com/citation-style-language/schema/raw/master/csl-citation.json"}</w:instrText>
      </w:r>
      <w:r w:rsidR="00E81540">
        <w:fldChar w:fldCharType="separate"/>
      </w:r>
      <w:r w:rsidR="00E81540" w:rsidRPr="00E81540">
        <w:rPr>
          <w:noProof/>
        </w:rPr>
        <w:t>(Carroll, 2015)</w:t>
      </w:r>
      <w:r w:rsidR="00E81540">
        <w:fldChar w:fldCharType="end"/>
      </w:r>
      <w:r w:rsidRPr="004C5B6B">
        <w:t>.</w:t>
      </w:r>
    </w:p>
    <w:p w14:paraId="61969BEF" w14:textId="77777777" w:rsidR="004C5B6B" w:rsidRPr="004C5B6B" w:rsidRDefault="000C0B35" w:rsidP="00504750">
      <w:pPr>
        <w:spacing w:line="480" w:lineRule="auto"/>
        <w:ind w:firstLine="720"/>
        <w:jc w:val="both"/>
      </w:pPr>
      <w:r w:rsidRPr="004C5B6B">
        <w:t xml:space="preserve">External factors </w:t>
      </w:r>
    </w:p>
    <w:p w14:paraId="69E91AA1" w14:textId="623847AB" w:rsidR="004C5B6B" w:rsidRDefault="000C0B35" w:rsidP="00504750">
      <w:pPr>
        <w:spacing w:line="480" w:lineRule="auto"/>
        <w:ind w:firstLine="720"/>
        <w:jc w:val="both"/>
      </w:pPr>
      <w:r w:rsidRPr="004C5B6B">
        <w:t>These are factors that influence the company presence within the industry and its focus on improving its overall commitment within the company. The company has little influence on these factors considering that they revolve around compliance and overall company engagement in the market. The political environment provides a strong commitment where it is possible to understand how different markets are engaged. Political stability plays a vital role in improving organizational engagement since it creates a strong background where it is possible to achieve significant organizational outcomes. Political instability makes it difficult to develop a key emphasis on positive development</w:t>
      </w:r>
      <w:r w:rsidR="00E81540">
        <w:t xml:space="preserve"> </w:t>
      </w:r>
      <w:r w:rsidR="00E81540">
        <w:fldChar w:fldCharType="begin" w:fldLock="1"/>
      </w:r>
      <w:r w:rsidR="00107441">
        <w:instrText>ADDIN CSL_CITATION {"citationItems":[{"id":"ITEM-1","itemData":{"ISBN":"14719185","ISSN":"14719185","abstract":"The article focuses on a report by professional services network KPMG that suggests nearly a third of businesses globally lack a sustainable growth strategy and mentions that cost reduction has joined brand enhancement, risk management and regulatory requirements as a key rationale.","author":[{"dropping-particle":"","family":"Management","given":"Financial","non-dropping-particle":"","parse-names":false,"suffix":""}],"container-title":"Financial Management (14719185)","id":"ITEM-1","issued":{"date-parts":[["2011"]]},"page":"11-11","title":"Many global firms lack sustainability strategies.","type":"article-journal"},"uris":["http://www.mendeley.com/documents/?uuid=34cc53e9-6603-4209-8b06-44718e73acb7"]}],"mendeley":{"formattedCitation":"(Management, 2011)","plainTextFormattedCitation":"(Management, 2011)","previouslyFormattedCitation":"(Management, 2011)"},"properties":{"noteIndex":0},"schema":"https://github.com/citation-style-language/schema/raw/master/csl-citation.json"}</w:instrText>
      </w:r>
      <w:r w:rsidR="00E81540">
        <w:fldChar w:fldCharType="separate"/>
      </w:r>
      <w:r w:rsidR="00E81540" w:rsidRPr="00E81540">
        <w:rPr>
          <w:noProof/>
        </w:rPr>
        <w:t>(Management, 2011)</w:t>
      </w:r>
      <w:r w:rsidR="00E81540">
        <w:fldChar w:fldCharType="end"/>
      </w:r>
      <w:r w:rsidRPr="004C5B6B">
        <w:t>.</w:t>
      </w:r>
    </w:p>
    <w:p w14:paraId="75B6C59B" w14:textId="4019C0F3" w:rsidR="007F35F3" w:rsidRPr="004C5B6B" w:rsidRDefault="000C0B35" w:rsidP="00504750">
      <w:pPr>
        <w:spacing w:line="480" w:lineRule="auto"/>
        <w:ind w:firstLine="720"/>
        <w:jc w:val="both"/>
      </w:pPr>
      <w:r w:rsidRPr="007F35F3">
        <w:t>Participation in the global business is based on the laws and regulations that are defined within each country. Therefore a higher level of commitment is based on the laws and regulations that are put in place by respective countries. Companies need to focus on these guidelines to be successful. Compliance is an important aspect which provides a greater emphasis on the need for companies to engage their rules and regulations based on the effective development within the industry</w:t>
      </w:r>
      <w:r>
        <w:t>.</w:t>
      </w:r>
    </w:p>
    <w:p w14:paraId="2EAF8787" w14:textId="77777777" w:rsidR="004C5B6B" w:rsidRPr="004C5B6B" w:rsidRDefault="000C0B35" w:rsidP="00504750">
      <w:pPr>
        <w:spacing w:line="480" w:lineRule="auto"/>
        <w:ind w:firstLine="720"/>
        <w:jc w:val="both"/>
      </w:pPr>
      <w:r w:rsidRPr="004C5B6B">
        <w:t xml:space="preserve">Economic factors are essential in defining a greater organizational commitment. Economic development within a given concept varies significantly with a critical integration of fundamental changes which help in creating a highly diversified environment. </w:t>
      </w:r>
      <w:r w:rsidRPr="004C5B6B">
        <w:lastRenderedPageBreak/>
        <w:t xml:space="preserve">Understanding key factors that define a given economic environment is essential in building a higher level of commitment.  Recession occurs when there is a general slowdown in economic activity </w:t>
      </w:r>
      <w:r w:rsidRPr="004C5B6B">
        <w:fldChar w:fldCharType="begin" w:fldLock="1"/>
      </w:r>
      <w:r w:rsidRPr="004C5B6B">
        <w:instrText>ADDIN CSL_CITATION {"citationItems":[{"id":"ITEM-1","itemData":{"DOI":"10.1093/restud/rdt040","ISBN":"0034-6527","ISSN":"1467937X","PMID":"25246403","abstract":"Do generations growing up during recessions have different socio-economic beliefs than generations growing up in good times? We study the effects of experiencing a recession when young on individuals’ beliefs by matching macroeconomic shocks during early adulthood with self-reported answers from the General Social Survey. Using time and regional variations in macroeconomic conditions to identify the effect of recessions on beliefs, we show that individuals growing up during recessions support more government redistribution, but are less confident in public institutions. Moreover, we find that recessions have a long-lasting effect on individuals’ beliefs. 1","author":[{"dropping-particle":"","family":"Giuliano","given":"Paola","non-dropping-particle":"","parse-names":false,"suffix":""},{"dropping-particle":"","family":"Spilimbergo","given":"Antonio","non-dropping-particle":"","parse-names":false,"suffix":""}],"container-title":"Review of Economic Studies","id":"ITEM-1","issued":{"date-parts":[["2013"]]},"title":"Growing up in a recession","type":"article-journal"},"uris":["http://www.mendeley.com/documents/?uuid=5341bf5e-d7bc-4512-8abb-91fa755d46e0","http://www.mendeley.com/documents/?uuid=7c140aa6-7bb3-4006-b6f9-c6e1488eb5cb"]}],"mendeley":{"formattedCitation":"(Giuliano &amp; Spilimbergo, 2013)","plainTextFormattedCitation":"(Giuliano &amp; Spilimbergo, 2013)","previouslyFormattedCitation":"(Giuliano &amp; Spilimbergo, 2013)"},"properties":{"noteIndex":0},"schema":"https://github.com/citation-style-language/schema/raw/master/csl-citation.json"}</w:instrText>
      </w:r>
      <w:r w:rsidRPr="004C5B6B">
        <w:fldChar w:fldCharType="separate"/>
      </w:r>
      <w:r w:rsidRPr="004C5B6B">
        <w:rPr>
          <w:noProof/>
        </w:rPr>
        <w:t>(Giuliano &amp; Spilimbergo, 2013)</w:t>
      </w:r>
      <w:r w:rsidRPr="004C5B6B">
        <w:fldChar w:fldCharType="end"/>
      </w:r>
      <w:r w:rsidRPr="004C5B6B">
        <w:t>. The key economic indicators are negatively influenced by creating a difficult level of social engagement. The development within a given environment is based on important measures which help in creating a highly diversified understanding on critical elements which can be successfully considered in managing better outcomes.</w:t>
      </w:r>
    </w:p>
    <w:p w14:paraId="1EEF153F" w14:textId="50DBF100" w:rsidR="004C5B6B" w:rsidRDefault="000C0B35" w:rsidP="00504750">
      <w:pPr>
        <w:spacing w:line="480" w:lineRule="auto"/>
        <w:ind w:firstLine="720"/>
        <w:jc w:val="both"/>
      </w:pPr>
      <w:r w:rsidRPr="004C5B6B">
        <w:t xml:space="preserve">Competitors in going global </w:t>
      </w:r>
    </w:p>
    <w:p w14:paraId="1CED80FE" w14:textId="77777777" w:rsidR="00EE318B" w:rsidRPr="00EE318B" w:rsidRDefault="000C0B35" w:rsidP="00504750">
      <w:pPr>
        <w:spacing w:line="480" w:lineRule="auto"/>
        <w:ind w:firstLine="720"/>
        <w:jc w:val="both"/>
      </w:pPr>
      <w:r w:rsidRPr="00EE318B">
        <w:t xml:space="preserve">Being competitive within organizational context is based on essential processes which can be evaluated and focus on providing a strong level of engagement.  Decision making within an organizational context should focus on fundamental concepts which can help in improving organizational performance levels. ToolsCorp should concentrate on developing the level of customer satisfaction which is essential in achieving improved outcomes. </w:t>
      </w:r>
      <w:bookmarkStart w:id="0" w:name="_GoBack"/>
      <w:bookmarkEnd w:id="0"/>
      <w:r w:rsidRPr="005965E3">
        <w:rPr>
          <w:highlight w:val="yellow"/>
        </w:rPr>
        <w:t>The industry is diverse which provides companies within the sector able to integrate strategic concepts which define a greater level performance. The market has high potential considering that the companies within the industry have focused on a specific level of engagement which means that there is a more magnificent room for improvement and meeting considering the presence of different market settings.</w:t>
      </w:r>
    </w:p>
    <w:p w14:paraId="5E7A4698" w14:textId="25A2B03B" w:rsidR="00EE318B" w:rsidRPr="00EE318B" w:rsidRDefault="000C0B35" w:rsidP="00504750">
      <w:pPr>
        <w:spacing w:line="480" w:lineRule="auto"/>
        <w:ind w:firstLine="720"/>
        <w:jc w:val="both"/>
      </w:pPr>
      <w:r w:rsidRPr="00EE318B">
        <w:t xml:space="preserve">Delivery of quality products and services is an important aspect which helps in determining essential elements which provide a strong level of focus in organizational development. Thus the concepts that are implemented in this focus on a central goal which provides a higher evaluation of significant changes which are essential and help determine critical outcomes. It is vital to give a higher assessment of crucial elements which help define better measures which help identify necessary changes. Developing a highly successful </w:t>
      </w:r>
      <w:r w:rsidRPr="00EE318B">
        <w:lastRenderedPageBreak/>
        <w:t>organizational development is based on reliability which influences consumer loyalty. The integration of a highly successful business environment is based on a strategic understanding of critical processes that help achieve more significant outcomes</w:t>
      </w:r>
      <w:r w:rsidR="00107441">
        <w:t xml:space="preserve"> </w:t>
      </w:r>
      <w:r w:rsidR="00107441">
        <w:fldChar w:fldCharType="begin" w:fldLock="1"/>
      </w:r>
      <w:r w:rsidR="00107441">
        <w:instrText>ADDIN CSL_CITATION {"citationItems":[{"id":"ITEM-1","itemData":{"DOI":"10.1108/02651331111122632","ISBN":"02651335","ISSN":"02651335","PMID":"61918888","abstract":"Purpose – The purpose of this paper is to present a two‐stage international market selection and segmentation model addressed to help decision makers such as foreign institutions and market‐seeking multinational enterprises (MNEs) identify and select the most suitable European countries and groups of consumers.Design/methodology/approach – The first stage is conceived as a macro‐segmentation screening process based on market attractiveness. The second is a micro‐segmentation process addressed to identify which groups of people are most similar across Europe in terms of social and personal values. The authors' model is rooted in previous assumptions and findings from international market selection (IMS) and Inglehart's theory of material and post‐material values.Findings – The model is applied to the current 27 European Union (EU) member states and is validated through the groups of countries empirically obtained. The model allows us to cluster the European countries by market attractiveness, group the Eur...","author":[{"dropping-particle":"","family":"Papadopoulos","given":"Nicolas","non-dropping-particle":"","parse-names":false,"suffix":""},{"dropping-particle":"","family":"Martín Martín","given":"Oscar","non-dropping-particle":"","parse-names":false,"suffix":""}],"container-title":"International Marketing Review","id":"ITEM-1","issued":{"date-parts":[["2011"]]},"title":"International market selection and segmentation: Perspectives and challenges","type":"article-journal"},"uris":["http://www.mendeley.com/documents/?uuid=0f368c3a-7099-46f4-9e88-4b3377fee30e"]}],"mendeley":{"formattedCitation":"(Papadopoulos &amp; Martín Martín, 2011)","plainTextFormattedCitation":"(Papadopoulos &amp; Martín Martín, 2011)","previouslyFormattedCitation":"(Papadopoulos &amp; Martín Martín, 2011)"},"properties":{"noteIndex":0},"schema":"https://github.com/citation-style-language/schema/raw/master/csl-citation.json"}</w:instrText>
      </w:r>
      <w:r w:rsidR="00107441">
        <w:fldChar w:fldCharType="separate"/>
      </w:r>
      <w:r w:rsidR="00107441" w:rsidRPr="00107441">
        <w:rPr>
          <w:noProof/>
        </w:rPr>
        <w:t>(Papadopoulos &amp; Martín Martín, 2011)</w:t>
      </w:r>
      <w:r w:rsidR="00107441">
        <w:fldChar w:fldCharType="end"/>
      </w:r>
      <w:r w:rsidRPr="00EE318B">
        <w:t>.</w:t>
      </w:r>
    </w:p>
    <w:p w14:paraId="13F32983" w14:textId="2D7A39FC" w:rsidR="00EE318B" w:rsidRPr="00EE318B" w:rsidRDefault="000C0B35" w:rsidP="00504750">
      <w:pPr>
        <w:spacing w:line="480" w:lineRule="auto"/>
        <w:ind w:firstLine="720"/>
        <w:jc w:val="both"/>
      </w:pPr>
      <w:r w:rsidRPr="00EE318B">
        <w:t>Customer service delivery is a strategic process that defines essential elements which are crucial to creating a better development within the service industry. The company is committed and determine essential methods which are critical in maintaining key outcomes. The effective operation management strategy that would be essential and help improve the level of organizational commitment to improved service delivery is to integrate better organization performance levels where it would be possible to achieve positive development. A higher evaluation of the different existing needs in the delivery of quality care requires to focus on significant changes that can help define positive development</w:t>
      </w:r>
      <w:r w:rsidR="00107441">
        <w:t xml:space="preserve"> </w:t>
      </w:r>
      <w:r w:rsidR="00107441">
        <w:fldChar w:fldCharType="begin" w:fldLock="1"/>
      </w:r>
      <w:r w:rsidR="00107441">
        <w:instrText>ADDIN CSL_CITATION {"citationItems":[{"id":"ITEM-1","itemData":{"DOI":"10.1007/978-3-319-04175-9_1","ISBN":"9783642175985","ISSN":"18651348","PMID":"15756995","abstract":"&lt;p&gt;In today's business environment it is impossible for one or one group of people to fully know or understand all the dynamics associated with the operational business processes within an organization. This is why it is essential that companies map, monitor, analyze and collaborate on process knowledge and management improvement. It is here that organizations are looking towards Business Process Management (BPM), which would help to maximize the bottom-line impact of process improvement efforts through effective communication. It supports all elements of business processes - from modeling and documentation, communicating, measurement and analysis, to continuous process management and improvement. BPM is the orchestration of various business systems into identifiable and controllable systems. This paper through in depth literature review and keen observation attempts to look at what BPM means, what it includes and how it would be strategically advantageous if the organizations adopt it.&lt;/p&gt;","author":[{"dropping-particle":"","family":"Leopold","given":"Henrik","non-dropping-particle":"","parse-names":false,"suffix":""}],"container-title":"Lecture Notes in Business Information Processing","id":"ITEM-1","issued":{"date-parts":[["2013"]]},"title":"Business Process Management","type":"chapter"},"uris":["http://www.mendeley.com/documents/?uuid=3a53b882-734f-4ab7-b0ec-57c3afde7513"]}],"mendeley":{"formattedCitation":"(Leopold, 2013)","plainTextFormattedCitation":"(Leopold, 2013)","previouslyFormattedCitation":"(Leopold, 2013)"},"properties":{"noteIndex":0},"schema":"https://github.com/citation-style-language/schema/raw/master/csl-citation.json"}</w:instrText>
      </w:r>
      <w:r w:rsidR="00107441">
        <w:fldChar w:fldCharType="separate"/>
      </w:r>
      <w:r w:rsidR="00107441" w:rsidRPr="00107441">
        <w:rPr>
          <w:noProof/>
        </w:rPr>
        <w:t>(Leopold, 2013)</w:t>
      </w:r>
      <w:r w:rsidR="00107441">
        <w:fldChar w:fldCharType="end"/>
      </w:r>
      <w:r w:rsidRPr="00EE318B">
        <w:t>.</w:t>
      </w:r>
    </w:p>
    <w:p w14:paraId="4CB2EE39" w14:textId="2C7BECB8" w:rsidR="004C5B6B" w:rsidRPr="004C5B6B" w:rsidRDefault="000C0B35" w:rsidP="00504750">
      <w:pPr>
        <w:spacing w:line="480" w:lineRule="auto"/>
        <w:ind w:firstLine="720"/>
        <w:jc w:val="both"/>
      </w:pPr>
      <w:r w:rsidRPr="004C5B6B">
        <w:t xml:space="preserve">Foreign market entry </w:t>
      </w:r>
    </w:p>
    <w:p w14:paraId="0769CDD0" w14:textId="636CE039" w:rsidR="004C5B6B" w:rsidRDefault="000C0B35" w:rsidP="00504750">
      <w:pPr>
        <w:spacing w:line="480" w:lineRule="auto"/>
        <w:ind w:firstLine="720"/>
        <w:jc w:val="both"/>
      </w:pPr>
      <w:r w:rsidRPr="004C5B6B">
        <w:t>The entry into a new global market requires a critical understanding of essential processes that define positive change. ToolsCorp Corporation needs to evaluate a better strategy that can help achieve positive outcomes. The best entry strategy that the company should implement is an acquisition to enjoy the existing goodwill. It is difficult to understand the market preferences without having an understanding of essential elements that define positive change. The adoption of necessary measures defines a more excellent knowledge of better elements which define positive development with a critical focus on customer needs.</w:t>
      </w:r>
    </w:p>
    <w:p w14:paraId="6880C498" w14:textId="18BCA96F" w:rsidR="0004477B" w:rsidRPr="0004477B" w:rsidRDefault="000C0B35" w:rsidP="00504750">
      <w:pPr>
        <w:spacing w:line="480" w:lineRule="auto"/>
        <w:ind w:firstLine="720"/>
        <w:jc w:val="both"/>
      </w:pPr>
      <w:r w:rsidRPr="0004477B">
        <w:t xml:space="preserve">Navigating through the diverse global market is based on a higher level of flexibility where it would be possible to have a successful integration within the global context. Therefore ensuring that ToolsCorp adopts a more flexible strategy outline essential concepts which can be adequately considered an provide a higher commitment. The company needs to </w:t>
      </w:r>
      <w:r w:rsidRPr="0004477B">
        <w:lastRenderedPageBreak/>
        <w:t>make business decisions that have a positive impact on its development as a brand. Thus, in this case, the best choice would be to continue its presence in the international market while limiting their influence within the foreign nation since it does not have an obligation of regulating foreign countries and ensure that they conform to their rules and regulations</w:t>
      </w:r>
      <w:r w:rsidR="00107441">
        <w:t xml:space="preserve"> </w:t>
      </w:r>
      <w:r w:rsidR="00107441">
        <w:fldChar w:fldCharType="begin" w:fldLock="1"/>
      </w:r>
      <w:r w:rsidR="00107441">
        <w:instrText>ADDIN CSL_CITATION {"citationItems":[{"id":"ITEM-1","itemData":{"abstract":"Ever wondered how the world’s companies stack up compared to countries? A new ranking looks at government revenue, and compares it to some of the world's most profitable businesses. The list from Global Justice Now – an NGO – ranks the world’s top 100 global economic entities. Sixty-nine of the 100 are corporations, leaving room for just 31 countries on the list. Corporations versus countries The USA tops the list, which takes government revenue from the CIA World Factbook. 2015 estimates place US government revenue at $3.3 trillion. China takes second place, with Germany in third. The top 10 is dominated by countries, with only Walmart breaking the monopoly. The US-based retail giant has revenues of over $480 billion according to the Fortune 500. By taking 10th place, Walmart beats the government revenue of major global economies including Australia, South Korea and India. From Walmart down though, it’s basically all about businesses, with only 22 more countries featuring. The business monopoly The following chart shows the top 10 biggest corporations, and their place in the overall rankings. State Grid is the world’s second largest business – by revenue – and 14th overall. It starts a run of three Chinese businesses, with China National Petroleum (15th) and Sinopec Group (16th) following. All three have greater revenue than the South Korean government, with annual revenues of around $300bn. Royal Dutch Shell follows (18th overall), coming in ahead of Mexico and Sweden, while Exxon Mobil, Volkswagen and Toyota Motor are all bigger than India’s state revenue. _______________________________________________________ Have you read? The new Fortune Global 500 is out. It shows a shift in the world's business landscape This map shows every country’s major export _______________________________________________________ Apple and BP complete the top 10, with revenues that exceed the government revenues of Switzerland, Norway and Russia. It’s important to note the limitations of the comparison though. Government revenues generally represent a lower figure than GDP. For example, Russia’s government revenues of $216 billion pale in comparison to their GDP of more than $1.3 trillion. A globalized world What is clear from the ranking is the global spread of economic power. Brazil, South Korea and India all feature in the top 20 countries. The 10 biggest businesses also have a distinctly global look. From China, to Holland and Japan, it’s far from a US monopoly. China…","author":[{"dropping-particle":"","family":"Myers","given":"Joe","non-dropping-particle":"","parse-names":false,"suffix":""}],"container-title":"World Economic Forum","id":"ITEM-1","issued":{"date-parts":[["2016"]]},"title":"How do the world's biggest companies compare to the biggest economies?","type":"webpage"},"uris":["http://www.mendeley.com/documents/?uuid=92a7fc35-e0ac-45cc-9ac2-725813671fa2"]}],"mendeley":{"formattedCitation":"(Myers, 2016)","plainTextFormattedCitation":"(Myers, 2016)","previouslyFormattedCitation":"(Myers, 2016)"},"properties":{"noteIndex":0},"schema":"https://github.com/citation-style-language/schema/raw/master/csl-citation.json"}</w:instrText>
      </w:r>
      <w:r w:rsidR="00107441">
        <w:fldChar w:fldCharType="separate"/>
      </w:r>
      <w:r w:rsidR="00107441" w:rsidRPr="00107441">
        <w:rPr>
          <w:noProof/>
        </w:rPr>
        <w:t>(Myers, 2016)</w:t>
      </w:r>
      <w:r w:rsidR="00107441">
        <w:fldChar w:fldCharType="end"/>
      </w:r>
      <w:r w:rsidRPr="0004477B">
        <w:t>.</w:t>
      </w:r>
    </w:p>
    <w:p w14:paraId="2F02DA4E" w14:textId="77777777" w:rsidR="0004477B" w:rsidRPr="0004477B" w:rsidRDefault="000C0B35" w:rsidP="00504750">
      <w:pPr>
        <w:spacing w:line="480" w:lineRule="auto"/>
        <w:ind w:firstLine="720"/>
        <w:jc w:val="both"/>
      </w:pPr>
      <w:r w:rsidRPr="0004477B">
        <w:t>The global business requires the integration of specific elements which provide a more significant commitment where it would be possible to focus on necessary changes. These changes need to be evaluated and help the global market adopt better organizational outcomes. There is a need to understand essential concepts which assist in determining key processes which are necessary and help define improved outcomes</w:t>
      </w:r>
    </w:p>
    <w:p w14:paraId="01095485" w14:textId="77777777" w:rsidR="004C5B6B" w:rsidRPr="004C5B6B" w:rsidRDefault="000C0B35" w:rsidP="00504750">
      <w:pPr>
        <w:spacing w:line="480" w:lineRule="auto"/>
        <w:ind w:firstLine="720"/>
        <w:jc w:val="both"/>
      </w:pPr>
      <w:r w:rsidRPr="004C5B6B">
        <w:t xml:space="preserve">Business strategy </w:t>
      </w:r>
    </w:p>
    <w:p w14:paraId="5DFC2F62" w14:textId="77777777" w:rsidR="004C5B6B" w:rsidRPr="004C5B6B" w:rsidRDefault="000C0B35" w:rsidP="00504750">
      <w:pPr>
        <w:spacing w:line="480" w:lineRule="auto"/>
        <w:ind w:firstLine="720"/>
        <w:jc w:val="both"/>
      </w:pPr>
      <w:r w:rsidRPr="004C5B6B">
        <w:t xml:space="preserve">The integration of a flexible business operational strategy will provide a greater understanding of essential processes which define a more significant development approach which define better outcomes. The diversity within a global business environment should be evaluated to improve organization development. The business strategy that is adopted must integrate important measures which define essential concepts that define positive change within the specific business environment.  </w:t>
      </w:r>
    </w:p>
    <w:p w14:paraId="2EB29DDE" w14:textId="77777777" w:rsidR="004C5B6B" w:rsidRPr="004C5B6B" w:rsidRDefault="000C0B35" w:rsidP="00504750">
      <w:pPr>
        <w:spacing w:line="480" w:lineRule="auto"/>
        <w:ind w:firstLine="720"/>
        <w:jc w:val="both"/>
      </w:pPr>
      <w:r w:rsidRPr="004C5B6B">
        <w:t>Organizational culture outline</w:t>
      </w:r>
    </w:p>
    <w:p w14:paraId="155F15BB" w14:textId="77777777" w:rsidR="004C5B6B" w:rsidRPr="004C5B6B" w:rsidRDefault="000C0B35" w:rsidP="00504750">
      <w:pPr>
        <w:spacing w:line="480" w:lineRule="auto"/>
        <w:ind w:firstLine="720"/>
        <w:jc w:val="both"/>
      </w:pPr>
      <w:r w:rsidRPr="004C5B6B">
        <w:t xml:space="preserve">Building a strong understanding of organizational culture help defines better measures which define a greater understanding of critical processes that determine organizational change. Different methods within organizational context outline key measures which help in establishing a strong knowledge of organization goals. The company will integrate a highly diverse corporate culture to include the needs and preferences of different clients based on the underlying cultural values which help define better management. </w:t>
      </w:r>
    </w:p>
    <w:p w14:paraId="7BD176BB" w14:textId="600533C8" w:rsidR="004C5B6B" w:rsidRDefault="000C0B35" w:rsidP="00504750">
      <w:pPr>
        <w:spacing w:line="480" w:lineRule="auto"/>
        <w:ind w:firstLine="720"/>
        <w:jc w:val="both"/>
      </w:pPr>
      <w:r w:rsidRPr="004C5B6B">
        <w:lastRenderedPageBreak/>
        <w:t>The fundamental concepts that need to be addressed include culture and building a positive relationship in a foreign market environment. Choosing employees for international duty is one of the difficulties that an organization can undertake considering that it is not clear on whether it will be successful or not. Thus, making this decision requires significant thought on the strategy that needs to be considered in having a successful business development strategy. The level of commitment of an employee should be highly evaluated since an employee who is committed is likely to do ensure that the business is thriving</w:t>
      </w:r>
      <w:r w:rsidR="00107441">
        <w:t xml:space="preserve"> </w:t>
      </w:r>
      <w:r w:rsidR="00107441">
        <w:fldChar w:fldCharType="begin" w:fldLock="1"/>
      </w:r>
      <w:r w:rsidR="00107441">
        <w:instrText>ADDIN CSL_CITATION {"citationItems":[{"id":"ITEM-1","itemData":{"DOI":"10.1080/0267257X.2014.980437","ISBN":"0267-257X","ISSN":"14721376","abstract":"AbstractConceptualising market segmentation as performative enhances our knowledge of how marketing frameworks shape marketing practice. Our study addresses the criticism that how marketing is accomplished in practice has yet to be fully articulated. We therefore address the question: ‘How does a market segmentation process emerge in an organisation and what causes it to materialise in this way?’ By constructing market segmentation as performative, we are able to draw insight into the relationships that marketing theories, models, ideas and techniques have with marketing practice. Our longitudinal study allows us to discern four sets of actions organisations can experience as their actors attempt to adopt and adapt a marketing process to the complexities of practice; these are establishing legitimacy, theory embodiment, contextualisation and maintaining the process.","author":[{"dropping-particle":"","family":"Venter","given":"Peet","non-dropping-particle":"","parse-names":false,"suffix":""},{"dropping-particle":"","family":"Wright","given":"Alex","non-dropping-particle":"","parse-names":false,"suffix":""},{"dropping-particle":"","family":"Dibb","given":"Sally","non-dropping-particle":"","parse-names":false,"suffix":""}],"container-title":"Journal of Marketing Management","id":"ITEM-1","issued":{"date-parts":[["2015"]]},"title":"Performing market segmentation: a performative perspective","type":"article-journal"},"uris":["http://www.mendeley.com/documents/?uuid=0002ab3b-4e12-4278-a354-d2ad3416d371"]}],"mendeley":{"formattedCitation":"(Venter, Wright, &amp; Dibb, 2015)","plainTextFormattedCitation":"(Venter, Wright, &amp; Dibb, 2015)","previouslyFormattedCitation":"(Venter, Wright, &amp; Dibb, 2015)"},"properties":{"noteIndex":0},"schema":"https://github.com/citation-style-language/schema/raw/master/csl-citation.json"}</w:instrText>
      </w:r>
      <w:r w:rsidR="00107441">
        <w:fldChar w:fldCharType="separate"/>
      </w:r>
      <w:r w:rsidR="00107441" w:rsidRPr="00107441">
        <w:rPr>
          <w:noProof/>
        </w:rPr>
        <w:t>(Venter, Wright, &amp; Dibb, 2015)</w:t>
      </w:r>
      <w:r w:rsidR="00107441">
        <w:fldChar w:fldCharType="end"/>
      </w:r>
      <w:r w:rsidR="00C8293D">
        <w:t>.</w:t>
      </w:r>
    </w:p>
    <w:p w14:paraId="3080A621" w14:textId="22882E61" w:rsidR="00C8293D" w:rsidRDefault="000C0B35" w:rsidP="00504750">
      <w:pPr>
        <w:spacing w:line="480" w:lineRule="auto"/>
        <w:ind w:firstLine="720"/>
        <w:jc w:val="both"/>
      </w:pPr>
      <w:r>
        <w:t xml:space="preserve">Improving the company commitment in the industry </w:t>
      </w:r>
    </w:p>
    <w:p w14:paraId="0D8E4167" w14:textId="7A907FEA" w:rsidR="00C8293D" w:rsidRPr="00C8293D" w:rsidRDefault="000C0B35" w:rsidP="00504750">
      <w:pPr>
        <w:spacing w:line="480" w:lineRule="auto"/>
        <w:ind w:firstLine="720"/>
        <w:jc w:val="both"/>
      </w:pPr>
      <w:r w:rsidRPr="00C8293D">
        <w:t xml:space="preserve">The strategic plan provides a better focus on critical specific elements which are essential in enhancing the level of organizational development. An important consideration is to ensure that </w:t>
      </w:r>
      <w:r>
        <w:t>ToolsCorp</w:t>
      </w:r>
      <w:r w:rsidRPr="00C8293D">
        <w:t xml:space="preserve"> understands its needs within the </w:t>
      </w:r>
      <w:r>
        <w:t xml:space="preserve">global </w:t>
      </w:r>
      <w:r w:rsidRPr="00C8293D">
        <w:t>market and implement strategies that can guarantee that it is highly engaged</w:t>
      </w:r>
      <w:r w:rsidR="00107441">
        <w:t xml:space="preserve"> </w:t>
      </w:r>
      <w:r w:rsidR="00107441">
        <w:fldChar w:fldCharType="begin" w:fldLock="1"/>
      </w:r>
      <w:r w:rsidR="00EE370F">
        <w:instrText>ADDIN CSL_CITATION {"citationItems":[{"id":"ITEM-1","itemData":{"ISBN":"9781472458308","abstract":"© Michèle Knodt, Nadine Piefer and Franziska Müller 2015. All rights reserved. In a multipolar world with growing demand for energy, not least by Emerging Powers such as Brazil, India, China or South Africa (BICS), questions of EU external energy governance would at first hand appear to be a high-priority. Yet, reality tells a different story: the EU’s geographical focus remains on adjacent countries in the European neighbourhood and on issues related to energy security. Despite being Strategic Partners and engaging in energy dialogues, it seems that the EU is lacking strategic vision and is not perceived as a major actor in energy cooperation with the BICS. Thus, political momentum for energy cooperation and joint governance of scarce resources is vanishing. Resulting from three years of international, interdisciplinary research cooperation among academics and practitioners in Europe and the BICS countries within a project funded by the Volkswagen Foundation, this volume addresses one of the greatest global challenges. Specific focus lies on the bilateral energy dialogues and Strategic Partnerships between the EU and Emerging Powers regarding bilateral, inter- and transnational energy cooperation. Furthermore, the analysis provides policy recommendations in order to tap the full potential of energy cooperation between the EU and Brazil, India, China and South Africa.","author":[{"dropping-particle":"","family":"Knodt","given":"M.","non-dropping-particle":"","parse-names":false,"suffix":""},{"dropping-particle":"","family":"Piefer","given":"N.","non-dropping-particle":"","parse-names":false,"suffix":""},{"dropping-particle":"","family":"Müller","given":"F.","non-dropping-particle":"","parse-names":false,"suffix":""}],"container-title":"Challenges of European External Energy Governance with Emerging Powers","id":"ITEM-1","issued":{"date-parts":[["2015"]]},"title":"Challenges of European external energy governance with emerging powers","type":"book"},"uris":["http://www.mendeley.com/documents/?uuid=1373737d-97f4-4d54-bb43-6ca064c99539"]}],"mendeley":{"formattedCitation":"(Knodt, Piefer, &amp; Müller, 2015)","plainTextFormattedCitation":"(Knodt, Piefer, &amp; Müller, 2015)","previouslyFormattedCitation":"(Knodt, Piefer, &amp; Müller, 2015)"},"properties":{"noteIndex":0},"schema":"https://github.com/citation-style-language/schema/raw/master/csl-citation.json"}</w:instrText>
      </w:r>
      <w:r w:rsidR="00107441">
        <w:fldChar w:fldCharType="separate"/>
      </w:r>
      <w:r w:rsidR="00107441" w:rsidRPr="00107441">
        <w:rPr>
          <w:noProof/>
        </w:rPr>
        <w:t>(Knodt, Piefer, &amp; Müller, 2015)</w:t>
      </w:r>
      <w:r w:rsidR="00107441">
        <w:fldChar w:fldCharType="end"/>
      </w:r>
      <w:r w:rsidRPr="00C8293D">
        <w:t>. A strong level of management within the global context provides a strong commitment to the underlying elements which are vital in managing better organizational outcomes. Development of a communication plan provides a critical focus on essential changes which are necessary in defining the specific concepts which provide a strong level of commitment.</w:t>
      </w:r>
    </w:p>
    <w:p w14:paraId="379F65C7" w14:textId="77777777" w:rsidR="00C8293D" w:rsidRPr="004C5B6B" w:rsidRDefault="00C8293D" w:rsidP="004C5B6B"/>
    <w:p w14:paraId="2DC4CEEF" w14:textId="77777777" w:rsidR="004C5B6B" w:rsidRPr="004C5B6B" w:rsidRDefault="004C5B6B" w:rsidP="004C5B6B"/>
    <w:p w14:paraId="724368FC" w14:textId="77777777" w:rsidR="004C5B6B" w:rsidRPr="004C5B6B" w:rsidRDefault="004C5B6B" w:rsidP="004C5B6B"/>
    <w:p w14:paraId="1F1F744D" w14:textId="77777777" w:rsidR="004C5B6B" w:rsidRPr="004C5B6B" w:rsidRDefault="004C5B6B" w:rsidP="004C5B6B"/>
    <w:p w14:paraId="14BD5F0E" w14:textId="77777777" w:rsidR="004C5B6B" w:rsidRPr="004C5B6B" w:rsidRDefault="004C5B6B" w:rsidP="004C5B6B"/>
    <w:p w14:paraId="3FF44E97" w14:textId="77777777" w:rsidR="004C5B6B" w:rsidRPr="004C5B6B" w:rsidRDefault="004C5B6B" w:rsidP="004C5B6B"/>
    <w:p w14:paraId="2CF77246" w14:textId="7F48AD0A" w:rsidR="004C5B6B" w:rsidRDefault="004C5B6B" w:rsidP="00564762"/>
    <w:p w14:paraId="222342A9" w14:textId="3DC101C5" w:rsidR="00EE370F" w:rsidRDefault="00EE370F" w:rsidP="00564762"/>
    <w:p w14:paraId="306DBB22" w14:textId="7CB0D5A6" w:rsidR="00EE370F" w:rsidRDefault="00EE370F" w:rsidP="00564762"/>
    <w:p w14:paraId="27013A64" w14:textId="13E3E47D" w:rsidR="00EE370F" w:rsidRDefault="00EE370F" w:rsidP="00EE370F">
      <w:pPr>
        <w:spacing w:line="480" w:lineRule="auto"/>
        <w:jc w:val="center"/>
      </w:pPr>
      <w:r>
        <w:lastRenderedPageBreak/>
        <w:t>References</w:t>
      </w:r>
    </w:p>
    <w:p w14:paraId="56847A49" w14:textId="69B76D54"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EE370F">
        <w:rPr>
          <w:rFonts w:cs="Times New Roman"/>
          <w:noProof/>
          <w:szCs w:val="24"/>
        </w:rPr>
        <w:t xml:space="preserve">Avnet Electronics Marketing; Heidi Elliott, 480-64. (2014). Avnet Electronics Marketing Americas Goes Big Into Big Data in New Issue of AXIOM Magazine. </w:t>
      </w:r>
      <w:r w:rsidRPr="00EE370F">
        <w:rPr>
          <w:rFonts w:cs="Times New Roman"/>
          <w:i/>
          <w:iCs/>
          <w:noProof/>
          <w:szCs w:val="24"/>
        </w:rPr>
        <w:t>Business Wire</w:t>
      </w:r>
      <w:r w:rsidRPr="00EE370F">
        <w:rPr>
          <w:rFonts w:cs="Times New Roman"/>
          <w:noProof/>
          <w:szCs w:val="24"/>
        </w:rPr>
        <w:t>.</w:t>
      </w:r>
    </w:p>
    <w:p w14:paraId="33541877"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Balfaqih, H., &amp; Yunus, B. (2014). Supply Chain Performance in Electronics Manufacturing Industry. </w:t>
      </w:r>
      <w:r w:rsidRPr="00EE370F">
        <w:rPr>
          <w:rFonts w:cs="Times New Roman"/>
          <w:i/>
          <w:iCs/>
          <w:noProof/>
          <w:szCs w:val="24"/>
        </w:rPr>
        <w:t>Applied Mechanics and Materials</w:t>
      </w:r>
      <w:r w:rsidRPr="00EE370F">
        <w:rPr>
          <w:rFonts w:cs="Times New Roman"/>
          <w:noProof/>
          <w:szCs w:val="24"/>
        </w:rPr>
        <w:t xml:space="preserve">, </w:t>
      </w:r>
      <w:r w:rsidRPr="00EE370F">
        <w:rPr>
          <w:rFonts w:cs="Times New Roman"/>
          <w:i/>
          <w:iCs/>
          <w:noProof/>
          <w:szCs w:val="24"/>
        </w:rPr>
        <w:t>554</w:t>
      </w:r>
      <w:r w:rsidRPr="00EE370F">
        <w:rPr>
          <w:rFonts w:cs="Times New Roman"/>
          <w:noProof/>
          <w:szCs w:val="24"/>
        </w:rPr>
        <w:t>, 633–637. https://doi.org/10.4028/www.scientific.net/AMM.554.633</w:t>
      </w:r>
    </w:p>
    <w:p w14:paraId="3C3B4DD2"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Bauer, C. E., &amp; Neuhaus, H. J. (2017). IoT &amp; wearable electronics revolutionize electronics manufacturing paradigms. In </w:t>
      </w:r>
      <w:r w:rsidRPr="00EE370F">
        <w:rPr>
          <w:rFonts w:cs="Times New Roman"/>
          <w:i/>
          <w:iCs/>
          <w:noProof/>
          <w:szCs w:val="24"/>
        </w:rPr>
        <w:t>2017 International Conference on Electronics Packaging, ICEP 2017</w:t>
      </w:r>
      <w:r w:rsidRPr="00EE370F">
        <w:rPr>
          <w:rFonts w:cs="Times New Roman"/>
          <w:noProof/>
          <w:szCs w:val="24"/>
        </w:rPr>
        <w:t xml:space="preserve"> (pp. 306–307). https://doi.org/10.23919/ICEP.2017.7939381</w:t>
      </w:r>
    </w:p>
    <w:p w14:paraId="4A253AC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Berthon, P. R., Pitt, L. F., Plangger, K., &amp; Shapiro, D. (2012). Marketing meets Web 2.0, social media, and creative consumers: Implications for international marketing strategy. </w:t>
      </w:r>
      <w:r w:rsidRPr="00EE370F">
        <w:rPr>
          <w:rFonts w:cs="Times New Roman"/>
          <w:i/>
          <w:iCs/>
          <w:noProof/>
          <w:szCs w:val="24"/>
        </w:rPr>
        <w:t>Business Horizons</w:t>
      </w:r>
      <w:r w:rsidRPr="00EE370F">
        <w:rPr>
          <w:rFonts w:cs="Times New Roman"/>
          <w:noProof/>
          <w:szCs w:val="24"/>
        </w:rPr>
        <w:t>. https://doi.org/10.1016/j.bushor.2012.01.007</w:t>
      </w:r>
    </w:p>
    <w:p w14:paraId="114D5ED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Bowles, A., Shahariar, H., Bhakta, R., &amp; Jur, J. S. (2017). Wearable Electronics. </w:t>
      </w:r>
      <w:r w:rsidRPr="00EE370F">
        <w:rPr>
          <w:rFonts w:cs="Times New Roman"/>
          <w:i/>
          <w:iCs/>
          <w:noProof/>
          <w:szCs w:val="24"/>
        </w:rPr>
        <w:t>Textile World</w:t>
      </w:r>
      <w:r w:rsidRPr="00EE370F">
        <w:rPr>
          <w:rFonts w:cs="Times New Roman"/>
          <w:noProof/>
          <w:szCs w:val="24"/>
        </w:rPr>
        <w:t xml:space="preserve">, </w:t>
      </w:r>
      <w:r w:rsidRPr="00EE370F">
        <w:rPr>
          <w:rFonts w:cs="Times New Roman"/>
          <w:i/>
          <w:iCs/>
          <w:noProof/>
          <w:szCs w:val="24"/>
        </w:rPr>
        <w:t>167</w:t>
      </w:r>
      <w:r w:rsidRPr="00EE370F">
        <w:rPr>
          <w:rFonts w:cs="Times New Roman"/>
          <w:noProof/>
          <w:szCs w:val="24"/>
        </w:rPr>
        <w:t>(2), 20–22.</w:t>
      </w:r>
    </w:p>
    <w:p w14:paraId="603CBA9E"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Bratzel, S. (2018). E-Mobility 2017: Sales Trends in Core Global Markets.</w:t>
      </w:r>
    </w:p>
    <w:p w14:paraId="14D02F0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Carroll, K. (2015). Going global. In </w:t>
      </w:r>
      <w:r w:rsidRPr="00EE370F">
        <w:rPr>
          <w:rFonts w:cs="Times New Roman"/>
          <w:i/>
          <w:iCs/>
          <w:noProof/>
          <w:szCs w:val="24"/>
        </w:rPr>
        <w:t>Contesting and Constructing International Perspectives in Global Education</w:t>
      </w:r>
      <w:r w:rsidRPr="00EE370F">
        <w:rPr>
          <w:rFonts w:cs="Times New Roman"/>
          <w:noProof/>
          <w:szCs w:val="24"/>
        </w:rPr>
        <w:t>. https://doi.org/10.1007/978-94-6209-989-0_13</w:t>
      </w:r>
    </w:p>
    <w:p w14:paraId="11A9853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Daoud, D. (2011). </w:t>
      </w:r>
      <w:r w:rsidRPr="00EE370F">
        <w:rPr>
          <w:rFonts w:cs="Times New Roman"/>
          <w:i/>
          <w:iCs/>
          <w:noProof/>
          <w:szCs w:val="24"/>
        </w:rPr>
        <w:t>Inside the U . S . Electronics Recycling Industry</w:t>
      </w:r>
      <w:r w:rsidRPr="00EE370F">
        <w:rPr>
          <w:rFonts w:cs="Times New Roman"/>
          <w:noProof/>
          <w:szCs w:val="24"/>
        </w:rPr>
        <w:t xml:space="preserve">. </w:t>
      </w:r>
      <w:r w:rsidRPr="00EE370F">
        <w:rPr>
          <w:rFonts w:cs="Times New Roman"/>
          <w:i/>
          <w:iCs/>
          <w:noProof/>
          <w:szCs w:val="24"/>
        </w:rPr>
        <w:t>Challenges</w:t>
      </w:r>
      <w:r w:rsidRPr="00EE370F">
        <w:rPr>
          <w:rFonts w:cs="Times New Roman"/>
          <w:noProof/>
          <w:szCs w:val="24"/>
        </w:rPr>
        <w:t>. https://doi.org/10.1002/jbm.a.32795</w:t>
      </w:r>
    </w:p>
    <w:p w14:paraId="2F67C4F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de Mooij, M. (2014). </w:t>
      </w:r>
      <w:r w:rsidRPr="00EE370F">
        <w:rPr>
          <w:rFonts w:cs="Times New Roman"/>
          <w:i/>
          <w:iCs/>
          <w:noProof/>
          <w:szCs w:val="24"/>
        </w:rPr>
        <w:t>Global marketing and advertising: Understanding cultural paradoxes</w:t>
      </w:r>
      <w:r w:rsidRPr="00EE370F">
        <w:rPr>
          <w:rFonts w:cs="Times New Roman"/>
          <w:noProof/>
          <w:szCs w:val="24"/>
        </w:rPr>
        <w:t xml:space="preserve">. </w:t>
      </w:r>
      <w:r w:rsidRPr="00EE370F">
        <w:rPr>
          <w:rFonts w:cs="Times New Roman"/>
          <w:i/>
          <w:iCs/>
          <w:noProof/>
          <w:szCs w:val="24"/>
        </w:rPr>
        <w:t>Understanding cultural paradoxes</w:t>
      </w:r>
      <w:r w:rsidRPr="00EE370F">
        <w:rPr>
          <w:rFonts w:cs="Times New Roman"/>
          <w:noProof/>
          <w:szCs w:val="24"/>
        </w:rPr>
        <w:t>. https://doi.org/10.1364/AO.49.002302</w:t>
      </w:r>
    </w:p>
    <w:p w14:paraId="3AFB8CCC"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Giuliano, P., &amp; Spilimbergo, A. (2013). Growing up in a recession. </w:t>
      </w:r>
      <w:r w:rsidRPr="00EE370F">
        <w:rPr>
          <w:rFonts w:cs="Times New Roman"/>
          <w:i/>
          <w:iCs/>
          <w:noProof/>
          <w:szCs w:val="24"/>
        </w:rPr>
        <w:t xml:space="preserve">Review of Economic </w:t>
      </w:r>
      <w:r w:rsidRPr="00EE370F">
        <w:rPr>
          <w:rFonts w:cs="Times New Roman"/>
          <w:i/>
          <w:iCs/>
          <w:noProof/>
          <w:szCs w:val="24"/>
        </w:rPr>
        <w:lastRenderedPageBreak/>
        <w:t>Studies</w:t>
      </w:r>
      <w:r w:rsidRPr="00EE370F">
        <w:rPr>
          <w:rFonts w:cs="Times New Roman"/>
          <w:noProof/>
          <w:szCs w:val="24"/>
        </w:rPr>
        <w:t>. https://doi.org/10.1093/restud/rdt040</w:t>
      </w:r>
    </w:p>
    <w:p w14:paraId="5F5544E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Hill, C. W. L. (2013). </w:t>
      </w:r>
      <w:r w:rsidRPr="00EE370F">
        <w:rPr>
          <w:rFonts w:cs="Times New Roman"/>
          <w:i/>
          <w:iCs/>
          <w:noProof/>
          <w:szCs w:val="24"/>
        </w:rPr>
        <w:t>International Business: Competing in the Global Marketplace</w:t>
      </w:r>
      <w:r w:rsidRPr="00EE370F">
        <w:rPr>
          <w:rFonts w:cs="Times New Roman"/>
          <w:noProof/>
          <w:szCs w:val="24"/>
        </w:rPr>
        <w:t xml:space="preserve">. </w:t>
      </w:r>
      <w:r w:rsidRPr="00EE370F">
        <w:rPr>
          <w:rFonts w:cs="Times New Roman"/>
          <w:i/>
          <w:iCs/>
          <w:noProof/>
          <w:szCs w:val="24"/>
        </w:rPr>
        <w:t>Development</w:t>
      </w:r>
      <w:r w:rsidRPr="00EE370F">
        <w:rPr>
          <w:rFonts w:cs="Times New Roman"/>
          <w:noProof/>
          <w:szCs w:val="24"/>
        </w:rPr>
        <w:t>. https://doi.org/10.1016/S0065-2113(08)60505-2</w:t>
      </w:r>
    </w:p>
    <w:p w14:paraId="65402C4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Hsu, Y. (2011). Design innovation and marketing strategy in successful product competition. </w:t>
      </w:r>
      <w:r w:rsidRPr="00EE370F">
        <w:rPr>
          <w:rFonts w:cs="Times New Roman"/>
          <w:i/>
          <w:iCs/>
          <w:noProof/>
          <w:szCs w:val="24"/>
        </w:rPr>
        <w:t>Journal of Business &amp; Industrial Marketing</w:t>
      </w:r>
      <w:r w:rsidRPr="00EE370F">
        <w:rPr>
          <w:rFonts w:cs="Times New Roman"/>
          <w:noProof/>
          <w:szCs w:val="24"/>
        </w:rPr>
        <w:t xml:space="preserve">, </w:t>
      </w:r>
      <w:r w:rsidRPr="00EE370F">
        <w:rPr>
          <w:rFonts w:cs="Times New Roman"/>
          <w:i/>
          <w:iCs/>
          <w:noProof/>
          <w:szCs w:val="24"/>
        </w:rPr>
        <w:t>26</w:t>
      </w:r>
      <w:r w:rsidRPr="00EE370F">
        <w:rPr>
          <w:rFonts w:cs="Times New Roman"/>
          <w:noProof/>
          <w:szCs w:val="24"/>
        </w:rPr>
        <w:t>(4), 223–236. https://doi.org/10.1108/08858621111126974</w:t>
      </w:r>
    </w:p>
    <w:p w14:paraId="69EE7C26"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Jarpey, G., &amp; McCoy, R. S. (2017). Communication Plan. In </w:t>
      </w:r>
      <w:r w:rsidRPr="00EE370F">
        <w:rPr>
          <w:rFonts w:cs="Times New Roman"/>
          <w:i/>
          <w:iCs/>
          <w:noProof/>
          <w:szCs w:val="24"/>
        </w:rPr>
        <w:t>Security Operations Center Guidebook</w:t>
      </w:r>
      <w:r w:rsidRPr="00EE370F">
        <w:rPr>
          <w:rFonts w:cs="Times New Roman"/>
          <w:noProof/>
          <w:szCs w:val="24"/>
        </w:rPr>
        <w:t>. https://doi.org/10.1016/B978-0-12-803657-0.00014-3</w:t>
      </w:r>
    </w:p>
    <w:p w14:paraId="7D1DA308"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Journal, I., &amp; Management, H. R. (2018). The benefits of global teams for international organizations: HR implications. </w:t>
      </w:r>
      <w:r w:rsidRPr="00EE370F">
        <w:rPr>
          <w:rFonts w:cs="Times New Roman"/>
          <w:i/>
          <w:iCs/>
          <w:noProof/>
          <w:szCs w:val="24"/>
        </w:rPr>
        <w:t>The International Journal of Human Resource Management</w:t>
      </w:r>
      <w:r w:rsidRPr="00EE370F">
        <w:rPr>
          <w:rFonts w:cs="Times New Roman"/>
          <w:noProof/>
          <w:szCs w:val="24"/>
        </w:rPr>
        <w:t>. https://doi.org/https://doi.org/10.1080/02672570903577091</w:t>
      </w:r>
    </w:p>
    <w:p w14:paraId="750452F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Khiewnavawongsa, S., &amp; Schmidt, E. K. (2014). Barriers to green supply chain implementation in the electronics industry. In </w:t>
      </w:r>
      <w:r w:rsidRPr="00EE370F">
        <w:rPr>
          <w:rFonts w:cs="Times New Roman"/>
          <w:i/>
          <w:iCs/>
          <w:noProof/>
          <w:szCs w:val="24"/>
        </w:rPr>
        <w:t>IEEE International Conference on Industrial Engineering and Engineering Management</w:t>
      </w:r>
      <w:r w:rsidRPr="00EE370F">
        <w:rPr>
          <w:rFonts w:cs="Times New Roman"/>
          <w:noProof/>
          <w:szCs w:val="24"/>
        </w:rPr>
        <w:t xml:space="preserve"> (pp. 226–230). https://doi.org/10.1109/IEEM.2013.6962408</w:t>
      </w:r>
    </w:p>
    <w:p w14:paraId="41EF4DF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Knodt, M., Piefer, N., &amp; Müller, F. (2015). </w:t>
      </w:r>
      <w:r w:rsidRPr="00EE370F">
        <w:rPr>
          <w:rFonts w:cs="Times New Roman"/>
          <w:i/>
          <w:iCs/>
          <w:noProof/>
          <w:szCs w:val="24"/>
        </w:rPr>
        <w:t>Challenges of European external energy governance with emerging powers</w:t>
      </w:r>
      <w:r w:rsidRPr="00EE370F">
        <w:rPr>
          <w:rFonts w:cs="Times New Roman"/>
          <w:noProof/>
          <w:szCs w:val="24"/>
        </w:rPr>
        <w:t xml:space="preserve">. </w:t>
      </w:r>
      <w:r w:rsidRPr="00EE370F">
        <w:rPr>
          <w:rFonts w:cs="Times New Roman"/>
          <w:i/>
          <w:iCs/>
          <w:noProof/>
          <w:szCs w:val="24"/>
        </w:rPr>
        <w:t>Challenges of European External Energy Governance with Emerging Powers</w:t>
      </w:r>
      <w:r w:rsidRPr="00EE370F">
        <w:rPr>
          <w:rFonts w:cs="Times New Roman"/>
          <w:noProof/>
          <w:szCs w:val="24"/>
        </w:rPr>
        <w:t>.</w:t>
      </w:r>
    </w:p>
    <w:p w14:paraId="148E7876"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Leopold, H. (2013). Business Process Management. In </w:t>
      </w:r>
      <w:r w:rsidRPr="00EE370F">
        <w:rPr>
          <w:rFonts w:cs="Times New Roman"/>
          <w:i/>
          <w:iCs/>
          <w:noProof/>
          <w:szCs w:val="24"/>
        </w:rPr>
        <w:t>Lecture Notes in Business Information Processing</w:t>
      </w:r>
      <w:r w:rsidRPr="00EE370F">
        <w:rPr>
          <w:rFonts w:cs="Times New Roman"/>
          <w:noProof/>
          <w:szCs w:val="24"/>
        </w:rPr>
        <w:t>. https://doi.org/10.1007/978-3-319-04175-9_1</w:t>
      </w:r>
    </w:p>
    <w:p w14:paraId="38B0132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Management, F. (2011). Many global firms lack sustainability strategies. </w:t>
      </w:r>
      <w:r w:rsidRPr="00EE370F">
        <w:rPr>
          <w:rFonts w:cs="Times New Roman"/>
          <w:i/>
          <w:iCs/>
          <w:noProof/>
          <w:szCs w:val="24"/>
        </w:rPr>
        <w:t>Financial Management (14719185)</w:t>
      </w:r>
      <w:r w:rsidRPr="00EE370F">
        <w:rPr>
          <w:rFonts w:cs="Times New Roman"/>
          <w:noProof/>
          <w:szCs w:val="24"/>
        </w:rPr>
        <w:t>, 11–11.</w:t>
      </w:r>
    </w:p>
    <w:p w14:paraId="55DB48D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Myers, J. (2016). How do the world’s biggest companies compare to the biggest economies?</w:t>
      </w:r>
    </w:p>
    <w:p w14:paraId="5885FDC7"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lastRenderedPageBreak/>
        <w:t xml:space="preserve">Papadopoulos, N., &amp; Martín Martín, O. (2011). International market selection and segmentation: Perspectives and challenges. </w:t>
      </w:r>
      <w:r w:rsidRPr="00EE370F">
        <w:rPr>
          <w:rFonts w:cs="Times New Roman"/>
          <w:i/>
          <w:iCs/>
          <w:noProof/>
          <w:szCs w:val="24"/>
        </w:rPr>
        <w:t>International Marketing Review</w:t>
      </w:r>
      <w:r w:rsidRPr="00EE370F">
        <w:rPr>
          <w:rFonts w:cs="Times New Roman"/>
          <w:noProof/>
          <w:szCs w:val="24"/>
        </w:rPr>
        <w:t>. https://doi.org/10.1108/02651331111122632</w:t>
      </w:r>
    </w:p>
    <w:p w14:paraId="2765927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Pearson, M. (2013). Global growth requires more than emerging markets. </w:t>
      </w:r>
      <w:r w:rsidRPr="00EE370F">
        <w:rPr>
          <w:rFonts w:cs="Times New Roman"/>
          <w:i/>
          <w:iCs/>
          <w:noProof/>
          <w:szCs w:val="24"/>
        </w:rPr>
        <w:t>Logistics Management</w:t>
      </w:r>
      <w:r w:rsidRPr="00EE370F">
        <w:rPr>
          <w:rFonts w:cs="Times New Roman"/>
          <w:noProof/>
          <w:szCs w:val="24"/>
        </w:rPr>
        <w:t>, 26–27.</w:t>
      </w:r>
    </w:p>
    <w:p w14:paraId="7EAF8FAD"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Rosser, E. A., Scammell, J., Bevan, A., &amp; Hundley, V. A. (2017). Strong leadership: the case for global connections. </w:t>
      </w:r>
      <w:r w:rsidRPr="00EE370F">
        <w:rPr>
          <w:rFonts w:cs="Times New Roman"/>
          <w:i/>
          <w:iCs/>
          <w:noProof/>
          <w:szCs w:val="24"/>
        </w:rPr>
        <w:t>Journal of Clinical Nursing</w:t>
      </w:r>
      <w:r w:rsidRPr="00EE370F">
        <w:rPr>
          <w:rFonts w:cs="Times New Roman"/>
          <w:noProof/>
          <w:szCs w:val="24"/>
        </w:rPr>
        <w:t xml:space="preserve">, </w:t>
      </w:r>
      <w:r w:rsidRPr="00EE370F">
        <w:rPr>
          <w:rFonts w:cs="Times New Roman"/>
          <w:i/>
          <w:iCs/>
          <w:noProof/>
          <w:szCs w:val="24"/>
        </w:rPr>
        <w:t>26</w:t>
      </w:r>
      <w:r w:rsidRPr="00EE370F">
        <w:rPr>
          <w:rFonts w:cs="Times New Roman"/>
          <w:noProof/>
          <w:szCs w:val="24"/>
        </w:rPr>
        <w:t>(7–8), 946–955. https://doi.org/10.1111/jocn.13562</w:t>
      </w:r>
    </w:p>
    <w:p w14:paraId="3027DA82"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Tsai, C.-C. (2011). Recent development in Flexible Electronics. In </w:t>
      </w:r>
      <w:r w:rsidRPr="00EE370F">
        <w:rPr>
          <w:rFonts w:cs="Times New Roman"/>
          <w:i/>
          <w:iCs/>
          <w:noProof/>
          <w:szCs w:val="24"/>
        </w:rPr>
        <w:t>OptoeElectronics and Communications Conference (OECC), 2011 16th</w:t>
      </w:r>
      <w:r w:rsidRPr="00EE370F">
        <w:rPr>
          <w:rFonts w:cs="Times New Roman"/>
          <w:noProof/>
          <w:szCs w:val="24"/>
        </w:rPr>
        <w:t xml:space="preserve"> (pp. 370–371). https://doi.org/10.1021/acs.jcim.7b00360</w:t>
      </w:r>
    </w:p>
    <w:p w14:paraId="03F66E0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Vaughan, D. J. (2016). New technology for the electrical-electronics industry. In </w:t>
      </w:r>
      <w:r w:rsidRPr="00EE370F">
        <w:rPr>
          <w:rFonts w:cs="Times New Roman"/>
          <w:i/>
          <w:iCs/>
          <w:noProof/>
          <w:szCs w:val="24"/>
        </w:rPr>
        <w:t>Proceedings of the Electrical/Electronics Insulation Conference</w:t>
      </w:r>
      <w:r w:rsidRPr="00EE370F">
        <w:rPr>
          <w:rFonts w:cs="Times New Roman"/>
          <w:noProof/>
          <w:szCs w:val="24"/>
        </w:rPr>
        <w:t xml:space="preserve"> (pp. 90–92). https://doi.org/10.1109/EIC.1975.7458501</w:t>
      </w:r>
    </w:p>
    <w:p w14:paraId="1FE8540B" w14:textId="77777777" w:rsidR="00EE370F" w:rsidRPr="00EE370F" w:rsidRDefault="00EE370F" w:rsidP="00EE370F">
      <w:pPr>
        <w:widowControl w:val="0"/>
        <w:autoSpaceDE w:val="0"/>
        <w:autoSpaceDN w:val="0"/>
        <w:adjustRightInd w:val="0"/>
        <w:spacing w:line="480" w:lineRule="auto"/>
        <w:ind w:left="480" w:hanging="480"/>
        <w:rPr>
          <w:rFonts w:cs="Times New Roman"/>
          <w:noProof/>
        </w:rPr>
      </w:pPr>
      <w:r w:rsidRPr="00EE370F">
        <w:rPr>
          <w:rFonts w:cs="Times New Roman"/>
          <w:noProof/>
          <w:szCs w:val="24"/>
        </w:rPr>
        <w:t xml:space="preserve">Venter, P., Wright, A., &amp; Dibb, S. (2015). Performing market segmentation: a performative perspective. </w:t>
      </w:r>
      <w:r w:rsidRPr="00EE370F">
        <w:rPr>
          <w:rFonts w:cs="Times New Roman"/>
          <w:i/>
          <w:iCs/>
          <w:noProof/>
          <w:szCs w:val="24"/>
        </w:rPr>
        <w:t>Journal of Marketing Management</w:t>
      </w:r>
      <w:r w:rsidRPr="00EE370F">
        <w:rPr>
          <w:rFonts w:cs="Times New Roman"/>
          <w:noProof/>
          <w:szCs w:val="24"/>
        </w:rPr>
        <w:t>. https://doi.org/10.1080/0267257X.2014.980437</w:t>
      </w:r>
    </w:p>
    <w:p w14:paraId="531CF61D" w14:textId="54F58335" w:rsidR="00EE370F" w:rsidRDefault="00EE370F" w:rsidP="00EE370F">
      <w:pPr>
        <w:spacing w:line="480" w:lineRule="auto"/>
      </w:pPr>
      <w:r>
        <w:fldChar w:fldCharType="end"/>
      </w:r>
    </w:p>
    <w:p w14:paraId="610AAA54" w14:textId="77777777" w:rsidR="00EE370F" w:rsidRPr="00564762" w:rsidRDefault="00EE370F" w:rsidP="00564762"/>
    <w:sectPr w:rsidR="00EE370F" w:rsidRPr="00564762" w:rsidSect="00EE370F">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45BF47" w14:textId="77777777" w:rsidR="000F113B" w:rsidRDefault="000F113B">
      <w:pPr>
        <w:spacing w:after="0" w:line="240" w:lineRule="auto"/>
      </w:pPr>
      <w:r>
        <w:separator/>
      </w:r>
    </w:p>
  </w:endnote>
  <w:endnote w:type="continuationSeparator" w:id="0">
    <w:p w14:paraId="2D64E381" w14:textId="77777777" w:rsidR="000F113B" w:rsidRDefault="000F1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3BD4DA" w14:textId="77777777" w:rsidR="000F113B" w:rsidRDefault="000F113B">
      <w:pPr>
        <w:spacing w:after="0" w:line="240" w:lineRule="auto"/>
      </w:pPr>
      <w:r>
        <w:separator/>
      </w:r>
    </w:p>
  </w:footnote>
  <w:footnote w:type="continuationSeparator" w:id="0">
    <w:p w14:paraId="263279B7" w14:textId="77777777" w:rsidR="000F113B" w:rsidRDefault="000F11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EBD7D" w14:textId="09E05293" w:rsidR="00F87E39" w:rsidRDefault="000C0B35">
    <w:pPr>
      <w:pStyle w:val="Header"/>
      <w:jc w:val="right"/>
    </w:pPr>
    <w:r w:rsidRPr="00F87E39">
      <w:t xml:space="preserve">TOOLSCORP CORPORATION </w:t>
    </w:r>
    <w:r>
      <w:t xml:space="preserve">                                                                              </w:t>
    </w:r>
    <w:r w:rsidR="00CA6978">
      <w:t xml:space="preserve">    </w:t>
    </w:r>
    <w:r>
      <w:t xml:space="preserve">     </w:t>
    </w:r>
    <w:sdt>
      <w:sdtPr>
        <w:id w:val="2097364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65E3">
          <w:rPr>
            <w:noProof/>
          </w:rPr>
          <w:t>4</w:t>
        </w:r>
        <w:r>
          <w:rPr>
            <w:noProof/>
          </w:rPr>
          <w:fldChar w:fldCharType="end"/>
        </w:r>
      </w:sdtContent>
    </w:sdt>
  </w:p>
  <w:p w14:paraId="3BD8CEA2" w14:textId="77777777" w:rsidR="00F87E39" w:rsidRDefault="00F87E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09AE5" w14:textId="7E58E4E1" w:rsidR="00F87E39" w:rsidRDefault="000C0B35">
    <w:pPr>
      <w:pStyle w:val="Header"/>
      <w:jc w:val="right"/>
    </w:pPr>
    <w:r>
      <w:t xml:space="preserve">Running head: </w:t>
    </w:r>
    <w:r w:rsidRPr="00F87E39">
      <w:t>TOOLSCORP CORPORATION</w:t>
    </w:r>
    <w:r>
      <w:t xml:space="preserve">                                                                       </w:t>
    </w:r>
    <w:sdt>
      <w:sdtPr>
        <w:id w:val="-20321045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3E62">
          <w:rPr>
            <w:noProof/>
          </w:rPr>
          <w:t>1</w:t>
        </w:r>
        <w:r>
          <w:rPr>
            <w:noProof/>
          </w:rPr>
          <w:fldChar w:fldCharType="end"/>
        </w:r>
      </w:sdtContent>
    </w:sdt>
  </w:p>
  <w:p w14:paraId="376099B3" w14:textId="77777777" w:rsidR="00F87E39" w:rsidRDefault="00F87E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23E55"/>
    <w:multiLevelType w:val="hybridMultilevel"/>
    <w:tmpl w:val="219EF052"/>
    <w:lvl w:ilvl="0" w:tplc="1AC8C02E">
      <w:start w:val="1"/>
      <w:numFmt w:val="bullet"/>
      <w:lvlText w:val=""/>
      <w:lvlJc w:val="left"/>
      <w:pPr>
        <w:ind w:left="1440" w:hanging="360"/>
      </w:pPr>
      <w:rPr>
        <w:rFonts w:ascii="Wingdings" w:hAnsi="Wingdings" w:hint="default"/>
      </w:rPr>
    </w:lvl>
    <w:lvl w:ilvl="1" w:tplc="4C26BC4C" w:tentative="1">
      <w:start w:val="1"/>
      <w:numFmt w:val="bullet"/>
      <w:lvlText w:val="o"/>
      <w:lvlJc w:val="left"/>
      <w:pPr>
        <w:ind w:left="2160" w:hanging="360"/>
      </w:pPr>
      <w:rPr>
        <w:rFonts w:ascii="Courier New" w:hAnsi="Courier New" w:cs="Courier New" w:hint="default"/>
      </w:rPr>
    </w:lvl>
    <w:lvl w:ilvl="2" w:tplc="3894001A" w:tentative="1">
      <w:start w:val="1"/>
      <w:numFmt w:val="bullet"/>
      <w:lvlText w:val=""/>
      <w:lvlJc w:val="left"/>
      <w:pPr>
        <w:ind w:left="2880" w:hanging="360"/>
      </w:pPr>
      <w:rPr>
        <w:rFonts w:ascii="Wingdings" w:hAnsi="Wingdings" w:hint="default"/>
      </w:rPr>
    </w:lvl>
    <w:lvl w:ilvl="3" w:tplc="6414EA42" w:tentative="1">
      <w:start w:val="1"/>
      <w:numFmt w:val="bullet"/>
      <w:lvlText w:val=""/>
      <w:lvlJc w:val="left"/>
      <w:pPr>
        <w:ind w:left="3600" w:hanging="360"/>
      </w:pPr>
      <w:rPr>
        <w:rFonts w:ascii="Symbol" w:hAnsi="Symbol" w:hint="default"/>
      </w:rPr>
    </w:lvl>
    <w:lvl w:ilvl="4" w:tplc="926CC290" w:tentative="1">
      <w:start w:val="1"/>
      <w:numFmt w:val="bullet"/>
      <w:lvlText w:val="o"/>
      <w:lvlJc w:val="left"/>
      <w:pPr>
        <w:ind w:left="4320" w:hanging="360"/>
      </w:pPr>
      <w:rPr>
        <w:rFonts w:ascii="Courier New" w:hAnsi="Courier New" w:cs="Courier New" w:hint="default"/>
      </w:rPr>
    </w:lvl>
    <w:lvl w:ilvl="5" w:tplc="C036849C" w:tentative="1">
      <w:start w:val="1"/>
      <w:numFmt w:val="bullet"/>
      <w:lvlText w:val=""/>
      <w:lvlJc w:val="left"/>
      <w:pPr>
        <w:ind w:left="5040" w:hanging="360"/>
      </w:pPr>
      <w:rPr>
        <w:rFonts w:ascii="Wingdings" w:hAnsi="Wingdings" w:hint="default"/>
      </w:rPr>
    </w:lvl>
    <w:lvl w:ilvl="6" w:tplc="E62CEAC6" w:tentative="1">
      <w:start w:val="1"/>
      <w:numFmt w:val="bullet"/>
      <w:lvlText w:val=""/>
      <w:lvlJc w:val="left"/>
      <w:pPr>
        <w:ind w:left="5760" w:hanging="360"/>
      </w:pPr>
      <w:rPr>
        <w:rFonts w:ascii="Symbol" w:hAnsi="Symbol" w:hint="default"/>
      </w:rPr>
    </w:lvl>
    <w:lvl w:ilvl="7" w:tplc="3918A04A" w:tentative="1">
      <w:start w:val="1"/>
      <w:numFmt w:val="bullet"/>
      <w:lvlText w:val="o"/>
      <w:lvlJc w:val="left"/>
      <w:pPr>
        <w:ind w:left="6480" w:hanging="360"/>
      </w:pPr>
      <w:rPr>
        <w:rFonts w:ascii="Courier New" w:hAnsi="Courier New" w:cs="Courier New" w:hint="default"/>
      </w:rPr>
    </w:lvl>
    <w:lvl w:ilvl="8" w:tplc="C04496FE" w:tentative="1">
      <w:start w:val="1"/>
      <w:numFmt w:val="bullet"/>
      <w:lvlText w:val=""/>
      <w:lvlJc w:val="left"/>
      <w:pPr>
        <w:ind w:left="7200" w:hanging="360"/>
      </w:pPr>
      <w:rPr>
        <w:rFonts w:ascii="Wingdings" w:hAnsi="Wingdings" w:hint="default"/>
      </w:rPr>
    </w:lvl>
  </w:abstractNum>
  <w:abstractNum w:abstractNumId="1">
    <w:nsid w:val="4DEA4E28"/>
    <w:multiLevelType w:val="multilevel"/>
    <w:tmpl w:val="39F02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565FBF"/>
    <w:multiLevelType w:val="hybridMultilevel"/>
    <w:tmpl w:val="E1564A7C"/>
    <w:lvl w:ilvl="0" w:tplc="17AEF4BE">
      <w:start w:val="1"/>
      <w:numFmt w:val="bullet"/>
      <w:lvlText w:val=""/>
      <w:lvlJc w:val="left"/>
      <w:pPr>
        <w:ind w:left="1440" w:hanging="360"/>
      </w:pPr>
      <w:rPr>
        <w:rFonts w:ascii="Wingdings" w:hAnsi="Wingdings" w:hint="default"/>
      </w:rPr>
    </w:lvl>
    <w:lvl w:ilvl="1" w:tplc="D86C3CA6" w:tentative="1">
      <w:start w:val="1"/>
      <w:numFmt w:val="bullet"/>
      <w:lvlText w:val="o"/>
      <w:lvlJc w:val="left"/>
      <w:pPr>
        <w:ind w:left="2160" w:hanging="360"/>
      </w:pPr>
      <w:rPr>
        <w:rFonts w:ascii="Courier New" w:hAnsi="Courier New" w:cs="Courier New" w:hint="default"/>
      </w:rPr>
    </w:lvl>
    <w:lvl w:ilvl="2" w:tplc="28580C86" w:tentative="1">
      <w:start w:val="1"/>
      <w:numFmt w:val="bullet"/>
      <w:lvlText w:val=""/>
      <w:lvlJc w:val="left"/>
      <w:pPr>
        <w:ind w:left="2880" w:hanging="360"/>
      </w:pPr>
      <w:rPr>
        <w:rFonts w:ascii="Wingdings" w:hAnsi="Wingdings" w:hint="default"/>
      </w:rPr>
    </w:lvl>
    <w:lvl w:ilvl="3" w:tplc="E5822724" w:tentative="1">
      <w:start w:val="1"/>
      <w:numFmt w:val="bullet"/>
      <w:lvlText w:val=""/>
      <w:lvlJc w:val="left"/>
      <w:pPr>
        <w:ind w:left="3600" w:hanging="360"/>
      </w:pPr>
      <w:rPr>
        <w:rFonts w:ascii="Symbol" w:hAnsi="Symbol" w:hint="default"/>
      </w:rPr>
    </w:lvl>
    <w:lvl w:ilvl="4" w:tplc="03701918" w:tentative="1">
      <w:start w:val="1"/>
      <w:numFmt w:val="bullet"/>
      <w:lvlText w:val="o"/>
      <w:lvlJc w:val="left"/>
      <w:pPr>
        <w:ind w:left="4320" w:hanging="360"/>
      </w:pPr>
      <w:rPr>
        <w:rFonts w:ascii="Courier New" w:hAnsi="Courier New" w:cs="Courier New" w:hint="default"/>
      </w:rPr>
    </w:lvl>
    <w:lvl w:ilvl="5" w:tplc="0AE2F0BC" w:tentative="1">
      <w:start w:val="1"/>
      <w:numFmt w:val="bullet"/>
      <w:lvlText w:val=""/>
      <w:lvlJc w:val="left"/>
      <w:pPr>
        <w:ind w:left="5040" w:hanging="360"/>
      </w:pPr>
      <w:rPr>
        <w:rFonts w:ascii="Wingdings" w:hAnsi="Wingdings" w:hint="default"/>
      </w:rPr>
    </w:lvl>
    <w:lvl w:ilvl="6" w:tplc="11B247FE" w:tentative="1">
      <w:start w:val="1"/>
      <w:numFmt w:val="bullet"/>
      <w:lvlText w:val=""/>
      <w:lvlJc w:val="left"/>
      <w:pPr>
        <w:ind w:left="5760" w:hanging="360"/>
      </w:pPr>
      <w:rPr>
        <w:rFonts w:ascii="Symbol" w:hAnsi="Symbol" w:hint="default"/>
      </w:rPr>
    </w:lvl>
    <w:lvl w:ilvl="7" w:tplc="45D44166" w:tentative="1">
      <w:start w:val="1"/>
      <w:numFmt w:val="bullet"/>
      <w:lvlText w:val="o"/>
      <w:lvlJc w:val="left"/>
      <w:pPr>
        <w:ind w:left="6480" w:hanging="360"/>
      </w:pPr>
      <w:rPr>
        <w:rFonts w:ascii="Courier New" w:hAnsi="Courier New" w:cs="Courier New" w:hint="default"/>
      </w:rPr>
    </w:lvl>
    <w:lvl w:ilvl="8" w:tplc="658C15A6" w:tentative="1">
      <w:start w:val="1"/>
      <w:numFmt w:val="bullet"/>
      <w:lvlText w:val=""/>
      <w:lvlJc w:val="left"/>
      <w:pPr>
        <w:ind w:left="7200" w:hanging="360"/>
      </w:pPr>
      <w:rPr>
        <w:rFonts w:ascii="Wingdings" w:hAnsi="Wingdings" w:hint="default"/>
      </w:rPr>
    </w:lvl>
  </w:abstractNum>
  <w:abstractNum w:abstractNumId="3">
    <w:nsid w:val="6BB71AE1"/>
    <w:multiLevelType w:val="hybridMultilevel"/>
    <w:tmpl w:val="DDAEEB24"/>
    <w:lvl w:ilvl="0" w:tplc="8E967D78">
      <w:start w:val="1"/>
      <w:numFmt w:val="bullet"/>
      <w:lvlText w:val=""/>
      <w:lvlJc w:val="left"/>
      <w:pPr>
        <w:ind w:left="1440" w:hanging="360"/>
      </w:pPr>
      <w:rPr>
        <w:rFonts w:ascii="Wingdings" w:hAnsi="Wingdings" w:hint="default"/>
      </w:rPr>
    </w:lvl>
    <w:lvl w:ilvl="1" w:tplc="E878FDCE" w:tentative="1">
      <w:start w:val="1"/>
      <w:numFmt w:val="bullet"/>
      <w:lvlText w:val="o"/>
      <w:lvlJc w:val="left"/>
      <w:pPr>
        <w:ind w:left="2160" w:hanging="360"/>
      </w:pPr>
      <w:rPr>
        <w:rFonts w:ascii="Courier New" w:hAnsi="Courier New" w:cs="Courier New" w:hint="default"/>
      </w:rPr>
    </w:lvl>
    <w:lvl w:ilvl="2" w:tplc="5C7EC952" w:tentative="1">
      <w:start w:val="1"/>
      <w:numFmt w:val="bullet"/>
      <w:lvlText w:val=""/>
      <w:lvlJc w:val="left"/>
      <w:pPr>
        <w:ind w:left="2880" w:hanging="360"/>
      </w:pPr>
      <w:rPr>
        <w:rFonts w:ascii="Wingdings" w:hAnsi="Wingdings" w:hint="default"/>
      </w:rPr>
    </w:lvl>
    <w:lvl w:ilvl="3" w:tplc="C488098E" w:tentative="1">
      <w:start w:val="1"/>
      <w:numFmt w:val="bullet"/>
      <w:lvlText w:val=""/>
      <w:lvlJc w:val="left"/>
      <w:pPr>
        <w:ind w:left="3600" w:hanging="360"/>
      </w:pPr>
      <w:rPr>
        <w:rFonts w:ascii="Symbol" w:hAnsi="Symbol" w:hint="default"/>
      </w:rPr>
    </w:lvl>
    <w:lvl w:ilvl="4" w:tplc="06847766" w:tentative="1">
      <w:start w:val="1"/>
      <w:numFmt w:val="bullet"/>
      <w:lvlText w:val="o"/>
      <w:lvlJc w:val="left"/>
      <w:pPr>
        <w:ind w:left="4320" w:hanging="360"/>
      </w:pPr>
      <w:rPr>
        <w:rFonts w:ascii="Courier New" w:hAnsi="Courier New" w:cs="Courier New" w:hint="default"/>
      </w:rPr>
    </w:lvl>
    <w:lvl w:ilvl="5" w:tplc="165640CC" w:tentative="1">
      <w:start w:val="1"/>
      <w:numFmt w:val="bullet"/>
      <w:lvlText w:val=""/>
      <w:lvlJc w:val="left"/>
      <w:pPr>
        <w:ind w:left="5040" w:hanging="360"/>
      </w:pPr>
      <w:rPr>
        <w:rFonts w:ascii="Wingdings" w:hAnsi="Wingdings" w:hint="default"/>
      </w:rPr>
    </w:lvl>
    <w:lvl w:ilvl="6" w:tplc="4B72CB46" w:tentative="1">
      <w:start w:val="1"/>
      <w:numFmt w:val="bullet"/>
      <w:lvlText w:val=""/>
      <w:lvlJc w:val="left"/>
      <w:pPr>
        <w:ind w:left="5760" w:hanging="360"/>
      </w:pPr>
      <w:rPr>
        <w:rFonts w:ascii="Symbol" w:hAnsi="Symbol" w:hint="default"/>
      </w:rPr>
    </w:lvl>
    <w:lvl w:ilvl="7" w:tplc="D1AE9BBE" w:tentative="1">
      <w:start w:val="1"/>
      <w:numFmt w:val="bullet"/>
      <w:lvlText w:val="o"/>
      <w:lvlJc w:val="left"/>
      <w:pPr>
        <w:ind w:left="6480" w:hanging="360"/>
      </w:pPr>
      <w:rPr>
        <w:rFonts w:ascii="Courier New" w:hAnsi="Courier New" w:cs="Courier New" w:hint="default"/>
      </w:rPr>
    </w:lvl>
    <w:lvl w:ilvl="8" w:tplc="58F672D2"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a1MDYwMDc3NzU3tzRT0lEKTi0uzszPAykwrAUA31Bh7iwAAAA="/>
  </w:docVars>
  <w:rsids>
    <w:rsidRoot w:val="00E43C9C"/>
    <w:rsid w:val="0004477B"/>
    <w:rsid w:val="000C0B35"/>
    <w:rsid w:val="000F113B"/>
    <w:rsid w:val="00107441"/>
    <w:rsid w:val="00192413"/>
    <w:rsid w:val="00265240"/>
    <w:rsid w:val="00321B47"/>
    <w:rsid w:val="003F7868"/>
    <w:rsid w:val="00442A0C"/>
    <w:rsid w:val="004C5B6B"/>
    <w:rsid w:val="00504750"/>
    <w:rsid w:val="00564762"/>
    <w:rsid w:val="005965E3"/>
    <w:rsid w:val="006F0099"/>
    <w:rsid w:val="00731D1B"/>
    <w:rsid w:val="007F35F3"/>
    <w:rsid w:val="008343DF"/>
    <w:rsid w:val="00995CAC"/>
    <w:rsid w:val="00A13E62"/>
    <w:rsid w:val="00A5616D"/>
    <w:rsid w:val="00C8293D"/>
    <w:rsid w:val="00CA6978"/>
    <w:rsid w:val="00D3724E"/>
    <w:rsid w:val="00E43C9C"/>
    <w:rsid w:val="00E65952"/>
    <w:rsid w:val="00E81540"/>
    <w:rsid w:val="00EA764F"/>
    <w:rsid w:val="00EC7D30"/>
    <w:rsid w:val="00EE318B"/>
    <w:rsid w:val="00EE370F"/>
    <w:rsid w:val="00F87E39"/>
    <w:rsid w:val="00FC1B02"/>
    <w:rsid w:val="00FF4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60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C9C"/>
    <w:rPr>
      <w:color w:val="0563C1" w:themeColor="hyperlink"/>
      <w:u w:val="single"/>
    </w:rPr>
  </w:style>
  <w:style w:type="character" w:customStyle="1" w:styleId="UnresolvedMention1">
    <w:name w:val="Unresolved Mention1"/>
    <w:basedOn w:val="DefaultParagraphFont"/>
    <w:uiPriority w:val="99"/>
    <w:semiHidden/>
    <w:unhideWhenUsed/>
    <w:rsid w:val="00E43C9C"/>
    <w:rPr>
      <w:color w:val="605E5C"/>
      <w:shd w:val="clear" w:color="auto" w:fill="E1DFDD"/>
    </w:rPr>
  </w:style>
  <w:style w:type="paragraph" w:styleId="Header">
    <w:name w:val="header"/>
    <w:basedOn w:val="Normal"/>
    <w:link w:val="HeaderChar"/>
    <w:uiPriority w:val="99"/>
    <w:unhideWhenUsed/>
    <w:rsid w:val="00F87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E39"/>
  </w:style>
  <w:style w:type="paragraph" w:styleId="Footer">
    <w:name w:val="footer"/>
    <w:basedOn w:val="Normal"/>
    <w:link w:val="FooterChar"/>
    <w:uiPriority w:val="99"/>
    <w:unhideWhenUsed/>
    <w:rsid w:val="00F87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E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C9C"/>
    <w:rPr>
      <w:color w:val="0563C1" w:themeColor="hyperlink"/>
      <w:u w:val="single"/>
    </w:rPr>
  </w:style>
  <w:style w:type="character" w:customStyle="1" w:styleId="UnresolvedMention1">
    <w:name w:val="Unresolved Mention1"/>
    <w:basedOn w:val="DefaultParagraphFont"/>
    <w:uiPriority w:val="99"/>
    <w:semiHidden/>
    <w:unhideWhenUsed/>
    <w:rsid w:val="00E43C9C"/>
    <w:rPr>
      <w:color w:val="605E5C"/>
      <w:shd w:val="clear" w:color="auto" w:fill="E1DFDD"/>
    </w:rPr>
  </w:style>
  <w:style w:type="paragraph" w:styleId="Header">
    <w:name w:val="header"/>
    <w:basedOn w:val="Normal"/>
    <w:link w:val="HeaderChar"/>
    <w:uiPriority w:val="99"/>
    <w:unhideWhenUsed/>
    <w:rsid w:val="00F87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E39"/>
  </w:style>
  <w:style w:type="paragraph" w:styleId="Footer">
    <w:name w:val="footer"/>
    <w:basedOn w:val="Normal"/>
    <w:link w:val="FooterChar"/>
    <w:uiPriority w:val="99"/>
    <w:unhideWhenUsed/>
    <w:rsid w:val="00F87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935EA-0453-4B65-AE12-00C3BF018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21</Pages>
  <Words>13068</Words>
  <Characters>74488</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87382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Marlon Anderson</cp:lastModifiedBy>
  <cp:revision>3</cp:revision>
  <dcterms:created xsi:type="dcterms:W3CDTF">2019-02-04T18:49:00Z</dcterms:created>
  <dcterms:modified xsi:type="dcterms:W3CDTF">2019-02-04T19:02:00Z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